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72883F" w14:textId="77777777" w:rsidR="00CC5BD0" w:rsidRDefault="00000000">
      <w:pPr>
        <w:pStyle w:val="Title"/>
      </w:pPr>
      <w:r>
        <w:t>Week 6 progress report</w:t>
      </w:r>
    </w:p>
    <w:p w14:paraId="0CE1CD1B" w14:textId="2410660B" w:rsidR="00CC5BD0" w:rsidRPr="0042293A" w:rsidRDefault="00000000">
      <w:pPr>
        <w:pStyle w:val="Subtitle"/>
        <w:rPr>
          <w:i w:val="0"/>
          <w:iCs w:val="0"/>
        </w:rPr>
      </w:pPr>
      <w:r w:rsidRPr="0042293A">
        <w:rPr>
          <w:i w:val="0"/>
          <w:iCs w:val="0"/>
        </w:rPr>
        <w:t>Group O</w:t>
      </w:r>
      <w:r w:rsidR="0042293A" w:rsidRPr="0042293A">
        <w:rPr>
          <w:i w:val="0"/>
          <w:iCs w:val="0"/>
        </w:rPr>
        <w:t xml:space="preserve">: </w:t>
      </w:r>
      <w:r w:rsidRPr="0042293A">
        <w:rPr>
          <w:i w:val="0"/>
          <w:iCs w:val="0"/>
        </w:rPr>
        <w:t>Week ending 9 October 2026</w:t>
      </w:r>
    </w:p>
    <w:p w14:paraId="4D862DB8" w14:textId="77777777" w:rsidR="00CC5BD0" w:rsidRDefault="00000000">
      <w:pPr>
        <w:pStyle w:val="Heading1"/>
      </w:pPr>
      <w:r>
        <w:t>Work completed</w:t>
      </w:r>
    </w:p>
    <w:p w14:paraId="2F94CC6D" w14:textId="77777777" w:rsidR="00CC5BD0" w:rsidRDefault="00000000">
      <w:r>
        <w:t>Week 6 focused on making the agent’s state visible and keeping useful context between runs. The application now records workflow transitions and stores a small triage summary in SQLite. A user can choose to reuse history, inspect earlier reports for an exact test identifier and delete an individual summary.</w:t>
      </w:r>
    </w:p>
    <w:p w14:paraId="7A73509A" w14:textId="77777777" w:rsidR="00CC5BD0" w:rsidRDefault="00000000">
      <w:r>
        <w:t>The memory design and data handling note explains the stored fields, local access boundary, 90-day retention and 500-record limit. The editable state model shows the loop and terminal states. The interface document specifies query_run_history as an MCP-style capability, with a working Python function and local HTTP adapter. A live MCP server was outside the chosen scope.</w:t>
      </w:r>
    </w:p>
    <w:p w14:paraId="34E83070" w14:textId="77777777" w:rsidR="00CC5BD0" w:rsidRDefault="00000000">
      <w:pPr>
        <w:pStyle w:val="Heading1"/>
      </w:pPr>
      <w:r>
        <w:t>Decisions and reasons</w:t>
      </w:r>
    </w:p>
    <w:p w14:paraId="4A970257" w14:textId="77777777" w:rsidR="00CC5BD0" w:rsidRDefault="00000000">
      <w:r>
        <w:t>SQLite was chosen instead of the earlier JSON proposal so that concurrent writes and retention updates are transactional. Only one memory use case was implemented: earlier triage reports for the same test. A flaky-test register was left out because repeated reports do not prove that a test is flaky.</w:t>
      </w:r>
    </w:p>
    <w:p w14:paraId="1E41B2A7" w14:textId="77777777" w:rsidR="00CC5BD0" w:rsidRDefault="00000000">
      <w:r>
        <w:t>Previous context is optional and limited to a report count and last outcome. Fresh retrieval remains mandatory before drafting, and the agent’s tool permissions and execution limits are unchanged. A saved history entry cannot approve submission or other high-impact actions.</w:t>
      </w:r>
    </w:p>
    <w:p w14:paraId="596F6B7C" w14:textId="77777777" w:rsidR="00CC5BD0" w:rsidRDefault="00000000">
      <w:pPr>
        <w:pStyle w:val="Heading1"/>
      </w:pPr>
      <w:r>
        <w:t>Verification and challenges</w:t>
      </w:r>
    </w:p>
    <w:p w14:paraId="227B6471" w14:textId="77777777" w:rsidR="00CC5BD0" w:rsidRDefault="00000000">
      <w:r>
        <w:t>The final automated run passed 46 tests with no failures or errors. Coverage includes the existing agent guards and tools, plus persistence, retention, concurrent writes, corrupted storage, lookup, deletion and browser request controls. Two initial test cleanup errors on Windows were traced to open SQLite connections in the tests; explicit connection closure resolved them.</w:t>
      </w:r>
    </w:p>
    <w:p w14:paraId="72C90835" w14:textId="77777777" w:rsidR="00CC5BD0" w:rsidRDefault="00000000">
      <w:r>
        <w:t>The live demonstration used local Qwen3:8b and a labelled synthetic report in two separate processes. The second process loaded one previous report. Both runs retrieved fresh evidence and produced unsubmitted drafts. After deleting the two summaries, reopening the store returned zero matches. These checks demonstrate persistence and controlled reuse, not a measured improvement in diagnosis.</w:t>
      </w:r>
    </w:p>
    <w:p w14:paraId="254CCC32" w14:textId="77777777" w:rsidR="00CC5BD0" w:rsidRDefault="00000000">
      <w:r>
        <w:t>The application remains a trusted local demo without multi-user authentication. Retention runs when the store is accessed. Deleting a summary does not delete separate drafts, audit traces or backups. Human review of the generated implementation and confirmation of individual contributions are still outstanding.</w:t>
      </w:r>
    </w:p>
    <w:p w14:paraId="0E426638" w14:textId="77777777" w:rsidR="00CC5BD0" w:rsidRDefault="00000000">
      <w:r>
        <w:br w:type="page"/>
      </w:r>
    </w:p>
    <w:p w14:paraId="31E509D0" w14:textId="77777777" w:rsidR="00CC5BD0" w:rsidRDefault="00000000">
      <w:pPr>
        <w:pStyle w:val="Heading1"/>
      </w:pPr>
      <w:r>
        <w:lastRenderedPageBreak/>
        <w:t>Plan for Week 7</w:t>
      </w:r>
    </w:p>
    <w:p w14:paraId="3AB633A0" w14:textId="77777777" w:rsidR="00CC5BD0" w:rsidRDefault="00000000">
      <w:r>
        <w:t>Build an evaluation set of at least 30 scenarios covering normal requests, edge cases, incorrect information, adversarial inputs, tool failures and unauthorised actions. Record completion, grounding, tool selection, latency and safety outcomes. Use the traces to document at least five genuine failures, apply fixes and retain the retest evidence. The existing 46 unit checks support this work but are not a substitute for that scenario evaluation.</w:t>
      </w:r>
    </w:p>
    <w:sectPr w:rsidR="00CC5BD0"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0012ED" w14:textId="77777777" w:rsidR="0061724F" w:rsidRDefault="0061724F">
      <w:pPr>
        <w:spacing w:after="0" w:line="240" w:lineRule="auto"/>
      </w:pPr>
      <w:r>
        <w:separator/>
      </w:r>
    </w:p>
  </w:endnote>
  <w:endnote w:type="continuationSeparator" w:id="0">
    <w:p w14:paraId="5371FF9C" w14:textId="77777777" w:rsidR="0061724F" w:rsidRDefault="006172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45A625" w14:textId="77777777" w:rsidR="00CC5BD0" w:rsidRDefault="00000000">
    <w:pPr>
      <w:pStyle w:val="Footer"/>
      <w:jc w:val="right"/>
    </w:pPr>
    <w:r>
      <w:t xml:space="preserve">Group O | BSE4104 | </w:t>
    </w:r>
    <w:r>
      <w:fldChar w:fldCharType="begin"/>
    </w:r>
    <w:r>
      <w:instrText>PAGE</w:instrText>
    </w:r>
    <w:r>
      <w:fldChar w:fldCharType="separate"/>
    </w:r>
    <w:r w:rsidR="004229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4F3A02" w14:textId="77777777" w:rsidR="0061724F" w:rsidRDefault="0061724F">
      <w:pPr>
        <w:spacing w:after="0" w:line="240" w:lineRule="auto"/>
      </w:pPr>
      <w:r>
        <w:separator/>
      </w:r>
    </w:p>
  </w:footnote>
  <w:footnote w:type="continuationSeparator" w:id="0">
    <w:p w14:paraId="11DA3D54" w14:textId="77777777" w:rsidR="0061724F" w:rsidRDefault="006172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1804">
    <w:abstractNumId w:val="8"/>
  </w:num>
  <w:num w:numId="2" w16cid:durableId="154928450">
    <w:abstractNumId w:val="6"/>
  </w:num>
  <w:num w:numId="3" w16cid:durableId="1121220479">
    <w:abstractNumId w:val="5"/>
  </w:num>
  <w:num w:numId="4" w16cid:durableId="1330793525">
    <w:abstractNumId w:val="4"/>
  </w:num>
  <w:num w:numId="5" w16cid:durableId="545680396">
    <w:abstractNumId w:val="7"/>
  </w:num>
  <w:num w:numId="6" w16cid:durableId="1898474484">
    <w:abstractNumId w:val="3"/>
  </w:num>
  <w:num w:numId="7" w16cid:durableId="1735086524">
    <w:abstractNumId w:val="2"/>
  </w:num>
  <w:num w:numId="8" w16cid:durableId="2013530448">
    <w:abstractNumId w:val="1"/>
  </w:num>
  <w:num w:numId="9" w16cid:durableId="1161501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293A"/>
    <w:rsid w:val="0061724F"/>
    <w:rsid w:val="009C7D37"/>
    <w:rsid w:val="00AA1D8D"/>
    <w:rsid w:val="00B47730"/>
    <w:rsid w:val="00CB0664"/>
    <w:rsid w:val="00CC5B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D3F29"/>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437</Words>
  <Characters>2496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2</cp:revision>
  <dcterms:created xsi:type="dcterms:W3CDTF">2013-12-23T23:15:00Z</dcterms:created>
  <dcterms:modified xsi:type="dcterms:W3CDTF">2026-10-09T18:22:00Z</dcterms:modified>
  <cp:category/>
</cp:coreProperties>
</file>