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16089" w14:textId="77777777" w:rsidR="0022721F" w:rsidRDefault="00000000">
      <w:pPr>
        <w:pStyle w:val="Title"/>
      </w:pPr>
      <w:r>
        <w:t>Run history interface specification</w:t>
      </w:r>
    </w:p>
    <w:p w14:paraId="07912D28" w14:textId="11625C6E" w:rsidR="0022721F" w:rsidRDefault="00000000">
      <w:pPr>
        <w:pStyle w:val="Subtitle"/>
      </w:pPr>
      <w:r>
        <w:t>MCP-style capability specification | Revised 16 October 2026</w:t>
      </w:r>
    </w:p>
    <w:p w14:paraId="677E12A6" w14:textId="77777777" w:rsidR="0022721F" w:rsidRDefault="00000000">
      <w:pPr>
        <w:pStyle w:val="Heading1"/>
      </w:pPr>
      <w:r>
        <w:t>Capability and implementation status</w:t>
      </w:r>
    </w:p>
    <w:p w14:paraId="6A9E5034" w14:textId="77777777" w:rsidR="0022721F" w:rsidRDefault="00000000">
      <w:r>
        <w:t>query_run_history retrieves retained triage summaries for one exact test identifier. It helps an operator or a future client find earlier reports without reading complete traces. The Python capability and local HTTP adapter are implemented. This document specifies an MCP-style tool boundary; the project does not run an MCP server or claim an external integration.</w:t>
      </w:r>
    </w:p>
    <w:p w14:paraId="5677DC4A" w14:textId="77777777" w:rsidR="0022721F" w:rsidRDefault="00000000">
      <w:r>
        <w:t>Implementation: src/memory_service.py, query_run_history(arguments, store=None). Local adapter: GET /api/history. The agent loads a smaller count-and-outcome context directly through HistoryStore; the model does not receive permission to call the HTTP API or delete records.</w:t>
      </w:r>
    </w:p>
    <w:tbl>
      <w:tblPr>
        <w:tblStyle w:val="TableGrid"/>
        <w:tblW w:w="0" w:type="auto"/>
        <w:tblLook w:val="04A0" w:firstRow="1" w:lastRow="0" w:firstColumn="1" w:lastColumn="0" w:noHBand="0" w:noVBand="1"/>
      </w:tblPr>
      <w:tblGrid>
        <w:gridCol w:w="5112"/>
        <w:gridCol w:w="5112"/>
      </w:tblGrid>
      <w:tr w:rsidR="0022721F" w:rsidRPr="00865A0F" w14:paraId="133C4651" w14:textId="77777777" w:rsidTr="00865A0F">
        <w:tc>
          <w:tcPr>
            <w:tcW w:w="5112" w:type="dxa"/>
          </w:tcPr>
          <w:p w14:paraId="4F4AF752" w14:textId="77777777" w:rsidR="0022721F" w:rsidRPr="00865A0F" w:rsidRDefault="00000000">
            <w:pPr>
              <w:spacing w:after="60"/>
              <w:rPr>
                <w:b/>
                <w:bCs/>
              </w:rPr>
            </w:pPr>
            <w:r w:rsidRPr="00865A0F">
              <w:rPr>
                <w:b/>
                <w:bCs/>
                <w:sz w:val="20"/>
              </w:rPr>
              <w:t>Input</w:t>
            </w:r>
          </w:p>
        </w:tc>
        <w:tc>
          <w:tcPr>
            <w:tcW w:w="5112" w:type="dxa"/>
          </w:tcPr>
          <w:p w14:paraId="09FEE8F9" w14:textId="77777777" w:rsidR="0022721F" w:rsidRPr="00865A0F" w:rsidRDefault="00000000">
            <w:pPr>
              <w:spacing w:after="60"/>
              <w:rPr>
                <w:b/>
                <w:bCs/>
              </w:rPr>
            </w:pPr>
            <w:r w:rsidRPr="00865A0F">
              <w:rPr>
                <w:b/>
                <w:bCs/>
                <w:sz w:val="20"/>
              </w:rPr>
              <w:t>Contract</w:t>
            </w:r>
          </w:p>
        </w:tc>
      </w:tr>
      <w:tr w:rsidR="0022721F" w14:paraId="244EF010" w14:textId="77777777" w:rsidTr="00865A0F">
        <w:tc>
          <w:tcPr>
            <w:tcW w:w="5112" w:type="dxa"/>
          </w:tcPr>
          <w:p w14:paraId="0A624B33" w14:textId="77777777" w:rsidR="0022721F" w:rsidRDefault="00000000">
            <w:pPr>
              <w:spacing w:after="60"/>
            </w:pPr>
            <w:r>
              <w:rPr>
                <w:sz w:val="20"/>
              </w:rPr>
              <w:t>failed_test</w:t>
            </w:r>
          </w:p>
        </w:tc>
        <w:tc>
          <w:tcPr>
            <w:tcW w:w="5112" w:type="dxa"/>
          </w:tcPr>
          <w:p w14:paraId="77EB98B9" w14:textId="77777777" w:rsidR="0022721F" w:rsidRDefault="00000000">
            <w:pPr>
              <w:spacing w:after="60"/>
            </w:pPr>
            <w:r>
              <w:rPr>
                <w:sz w:val="20"/>
              </w:rPr>
              <w:t>Required string, 1–200 characters. Surrounding whitespace is trimmed; blank values are rejected. Matching is exact and case-sensitive.</w:t>
            </w:r>
          </w:p>
        </w:tc>
      </w:tr>
      <w:tr w:rsidR="0022721F" w14:paraId="50C5C0E4" w14:textId="77777777" w:rsidTr="00865A0F">
        <w:tc>
          <w:tcPr>
            <w:tcW w:w="5112" w:type="dxa"/>
          </w:tcPr>
          <w:p w14:paraId="035C5D39" w14:textId="77777777" w:rsidR="0022721F" w:rsidRDefault="00000000">
            <w:pPr>
              <w:spacing w:after="60"/>
            </w:pPr>
            <w:r>
              <w:rPr>
                <w:sz w:val="20"/>
              </w:rPr>
              <w:t>limit</w:t>
            </w:r>
          </w:p>
        </w:tc>
        <w:tc>
          <w:tcPr>
            <w:tcW w:w="5112" w:type="dxa"/>
          </w:tcPr>
          <w:p w14:paraId="09710B28" w14:textId="77777777" w:rsidR="0022721F" w:rsidRDefault="00000000">
            <w:pPr>
              <w:spacing w:after="60"/>
            </w:pPr>
            <w:r>
              <w:rPr>
                <w:sz w:val="20"/>
              </w:rPr>
              <w:t>Optional integer from 1 to 20; default 5. Controls returned summaries, not run_count.</w:t>
            </w:r>
          </w:p>
        </w:tc>
      </w:tr>
      <w:tr w:rsidR="0022721F" w14:paraId="142BABA1" w14:textId="77777777" w:rsidTr="00865A0F">
        <w:tc>
          <w:tcPr>
            <w:tcW w:w="5112" w:type="dxa"/>
          </w:tcPr>
          <w:p w14:paraId="4D85CFFB" w14:textId="77777777" w:rsidR="0022721F" w:rsidRDefault="00000000">
            <w:pPr>
              <w:spacing w:after="60"/>
            </w:pPr>
            <w:r>
              <w:rPr>
                <w:sz w:val="20"/>
              </w:rPr>
              <w:t>Additional keys</w:t>
            </w:r>
          </w:p>
        </w:tc>
        <w:tc>
          <w:tcPr>
            <w:tcW w:w="5112" w:type="dxa"/>
          </w:tcPr>
          <w:p w14:paraId="2188B244" w14:textId="77777777" w:rsidR="0022721F" w:rsidRDefault="00000000">
            <w:pPr>
              <w:spacing w:after="60"/>
            </w:pPr>
            <w:r>
              <w:rPr>
                <w:sz w:val="20"/>
              </w:rPr>
              <w:t>Rejected. The HTTP adapter converts a numeric limit query parameter to an integer before validation.</w:t>
            </w:r>
          </w:p>
        </w:tc>
      </w:tr>
    </w:tbl>
    <w:p w14:paraId="6A63F98E" w14:textId="77777777" w:rsidR="0022721F" w:rsidRDefault="00000000">
      <w:r>
        <w:t>MCP-style declaration (transport binding remains future work):</w:t>
      </w:r>
    </w:p>
    <w:p w14:paraId="1869B406" w14:textId="77777777" w:rsidR="0022721F" w:rsidRDefault="00000000">
      <w:r>
        <w:t>name: query_run_history</w:t>
      </w:r>
      <w:r>
        <w:br/>
        <w:t>inputSchema: object; required: [failed_test]; additionalProperties: false</w:t>
      </w:r>
      <w:r>
        <w:br/>
        <w:t>failed_test: string, minLength 1, maxLength 200</w:t>
      </w:r>
      <w:r>
        <w:br/>
        <w:t>limit: integer, minimum 1, maximum 20, default 5</w:t>
      </w:r>
    </w:p>
    <w:p w14:paraId="2A2C1230" w14:textId="77777777" w:rsidR="0022721F" w:rsidRDefault="00000000">
      <w:pPr>
        <w:pStyle w:val="Heading1"/>
      </w:pPr>
      <w:r>
        <w:t>Success response</w:t>
      </w:r>
    </w:p>
    <w:tbl>
      <w:tblPr>
        <w:tblStyle w:val="TableGrid"/>
        <w:tblW w:w="0" w:type="auto"/>
        <w:tblLook w:val="04A0" w:firstRow="1" w:lastRow="0" w:firstColumn="1" w:lastColumn="0" w:noHBand="0" w:noVBand="1"/>
      </w:tblPr>
      <w:tblGrid>
        <w:gridCol w:w="5112"/>
        <w:gridCol w:w="5112"/>
      </w:tblGrid>
      <w:tr w:rsidR="0022721F" w:rsidRPr="00865A0F" w14:paraId="005A4785" w14:textId="77777777" w:rsidTr="00865A0F">
        <w:tc>
          <w:tcPr>
            <w:tcW w:w="5112" w:type="dxa"/>
          </w:tcPr>
          <w:p w14:paraId="77C28444" w14:textId="77777777" w:rsidR="0022721F" w:rsidRPr="00865A0F" w:rsidRDefault="00000000">
            <w:pPr>
              <w:spacing w:after="60"/>
              <w:rPr>
                <w:b/>
                <w:bCs/>
              </w:rPr>
            </w:pPr>
            <w:r w:rsidRPr="00865A0F">
              <w:rPr>
                <w:b/>
                <w:bCs/>
                <w:sz w:val="20"/>
              </w:rPr>
              <w:t>Field</w:t>
            </w:r>
          </w:p>
        </w:tc>
        <w:tc>
          <w:tcPr>
            <w:tcW w:w="5112" w:type="dxa"/>
          </w:tcPr>
          <w:p w14:paraId="7C5913D2" w14:textId="77777777" w:rsidR="0022721F" w:rsidRPr="00865A0F" w:rsidRDefault="00000000">
            <w:pPr>
              <w:spacing w:after="60"/>
              <w:rPr>
                <w:b/>
                <w:bCs/>
              </w:rPr>
            </w:pPr>
            <w:r w:rsidRPr="00865A0F">
              <w:rPr>
                <w:b/>
                <w:bCs/>
                <w:sz w:val="20"/>
              </w:rPr>
              <w:t>Contract</w:t>
            </w:r>
          </w:p>
        </w:tc>
      </w:tr>
      <w:tr w:rsidR="0022721F" w14:paraId="5E47C074" w14:textId="77777777" w:rsidTr="00865A0F">
        <w:tc>
          <w:tcPr>
            <w:tcW w:w="5112" w:type="dxa"/>
          </w:tcPr>
          <w:p w14:paraId="22765FE8" w14:textId="77777777" w:rsidR="0022721F" w:rsidRDefault="00000000">
            <w:pPr>
              <w:spacing w:after="60"/>
            </w:pPr>
            <w:r>
              <w:rPr>
                <w:sz w:val="20"/>
              </w:rPr>
              <w:t>ok</w:t>
            </w:r>
          </w:p>
        </w:tc>
        <w:tc>
          <w:tcPr>
            <w:tcW w:w="5112" w:type="dxa"/>
          </w:tcPr>
          <w:p w14:paraId="324A0FAA" w14:textId="77777777" w:rsidR="0022721F" w:rsidRDefault="00000000">
            <w:pPr>
              <w:spacing w:after="60"/>
            </w:pPr>
            <w:r>
              <w:rPr>
                <w:sz w:val="20"/>
              </w:rPr>
              <w:t>true</w:t>
            </w:r>
          </w:p>
        </w:tc>
      </w:tr>
      <w:tr w:rsidR="0022721F" w14:paraId="0E64F3F8" w14:textId="77777777" w:rsidTr="00865A0F">
        <w:tc>
          <w:tcPr>
            <w:tcW w:w="5112" w:type="dxa"/>
          </w:tcPr>
          <w:p w14:paraId="01AEF7DD" w14:textId="77777777" w:rsidR="0022721F" w:rsidRDefault="00000000">
            <w:pPr>
              <w:spacing w:after="60"/>
            </w:pPr>
            <w:r>
              <w:rPr>
                <w:sz w:val="20"/>
              </w:rPr>
              <w:t>failed_test</w:t>
            </w:r>
          </w:p>
        </w:tc>
        <w:tc>
          <w:tcPr>
            <w:tcW w:w="5112" w:type="dxa"/>
          </w:tcPr>
          <w:p w14:paraId="306784F8" w14:textId="77777777" w:rsidR="0022721F" w:rsidRDefault="00000000">
            <w:pPr>
              <w:spacing w:after="60"/>
            </w:pPr>
            <w:r>
              <w:rPr>
                <w:sz w:val="20"/>
              </w:rPr>
              <w:t>Trimmed requested identifier.</w:t>
            </w:r>
          </w:p>
        </w:tc>
      </w:tr>
      <w:tr w:rsidR="0022721F" w14:paraId="1D7A2CF5" w14:textId="77777777" w:rsidTr="00865A0F">
        <w:tc>
          <w:tcPr>
            <w:tcW w:w="5112" w:type="dxa"/>
          </w:tcPr>
          <w:p w14:paraId="51F01B5A" w14:textId="77777777" w:rsidR="0022721F" w:rsidRDefault="00000000">
            <w:pPr>
              <w:spacing w:after="60"/>
            </w:pPr>
            <w:r>
              <w:rPr>
                <w:sz w:val="20"/>
              </w:rPr>
              <w:t>run_count</w:t>
            </w:r>
          </w:p>
        </w:tc>
        <w:tc>
          <w:tcPr>
            <w:tcW w:w="5112" w:type="dxa"/>
          </w:tcPr>
          <w:p w14:paraId="0356369F" w14:textId="77777777" w:rsidR="0022721F" w:rsidRDefault="00000000">
            <w:pPr>
              <w:spacing w:after="60"/>
            </w:pPr>
            <w:r>
              <w:rPr>
                <w:sz w:val="20"/>
              </w:rPr>
              <w:t>Total retained matching summaries, independent of limit.</w:t>
            </w:r>
          </w:p>
        </w:tc>
      </w:tr>
      <w:tr w:rsidR="0022721F" w14:paraId="37A2E2AD" w14:textId="77777777" w:rsidTr="00865A0F">
        <w:tc>
          <w:tcPr>
            <w:tcW w:w="5112" w:type="dxa"/>
          </w:tcPr>
          <w:p w14:paraId="731B7982" w14:textId="77777777" w:rsidR="0022721F" w:rsidRDefault="00000000">
            <w:pPr>
              <w:spacing w:after="60"/>
            </w:pPr>
            <w:r>
              <w:rPr>
                <w:sz w:val="20"/>
              </w:rPr>
              <w:t>last_stop_reason</w:t>
            </w:r>
          </w:p>
        </w:tc>
        <w:tc>
          <w:tcPr>
            <w:tcW w:w="5112" w:type="dxa"/>
          </w:tcPr>
          <w:p w14:paraId="00116D83" w14:textId="77777777" w:rsidR="0022721F" w:rsidRDefault="00000000">
            <w:pPr>
              <w:spacing w:after="60"/>
            </w:pPr>
            <w:r>
              <w:rPr>
                <w:sz w:val="20"/>
              </w:rPr>
              <w:t>Most recent validated stop reason; null if no matches.</w:t>
            </w:r>
          </w:p>
        </w:tc>
      </w:tr>
      <w:tr w:rsidR="0022721F" w14:paraId="4717B3A6" w14:textId="77777777" w:rsidTr="00865A0F">
        <w:tc>
          <w:tcPr>
            <w:tcW w:w="5112" w:type="dxa"/>
          </w:tcPr>
          <w:p w14:paraId="7EDEE781" w14:textId="77777777" w:rsidR="0022721F" w:rsidRDefault="00000000">
            <w:pPr>
              <w:spacing w:after="60"/>
            </w:pPr>
            <w:r>
              <w:rPr>
                <w:sz w:val="20"/>
              </w:rPr>
              <w:t>runs</w:t>
            </w:r>
          </w:p>
        </w:tc>
        <w:tc>
          <w:tcPr>
            <w:tcW w:w="5112" w:type="dxa"/>
          </w:tcPr>
          <w:p w14:paraId="4864337A" w14:textId="77777777" w:rsidR="0022721F" w:rsidRDefault="00000000">
            <w:pPr>
              <w:spacing w:after="60"/>
            </w:pPr>
            <w:r>
              <w:rPr>
                <w:sz w:val="20"/>
              </w:rPr>
              <w:t>Array of up to limit summaries, newest first. Equal timestamps use insertion order, newest first.</w:t>
            </w:r>
          </w:p>
        </w:tc>
      </w:tr>
    </w:tbl>
    <w:p w14:paraId="7353C975" w14:textId="77777777" w:rsidR="0022721F" w:rsidRDefault="00000000">
      <w:r>
        <w:t>Each summary contains run_id (32 lowercase hexadecimal characters), failed_test, recorded_utc (UTC timestamp), provenance (human_reported_failure), stop_reason, iterations_used, retrievals_used, draft_id (string or null), linked_source_ids (at most five strings) and elapsed_seconds. Counters are non-negative integers. Source IDs are references only; no source or draft body is returned.</w:t>
      </w:r>
    </w:p>
    <w:p w14:paraId="70648BC1" w14:textId="77777777" w:rsidR="0022721F" w:rsidRDefault="00000000">
      <w:r>
        <w:t>Illustrative empty response: {"ok": true, "failed_test": "TC-EXAMPLE", "run_count": 0, "last_stop_reason": null, "runs": []}. This is a contract example, not a recorded test result.</w:t>
      </w:r>
    </w:p>
    <w:p w14:paraId="5C526DDD" w14:textId="77777777" w:rsidR="0022721F" w:rsidRDefault="00000000">
      <w:r>
        <w:br w:type="page"/>
      </w:r>
    </w:p>
    <w:p w14:paraId="614D8FC6" w14:textId="77777777" w:rsidR="0022721F" w:rsidRDefault="00000000">
      <w:pPr>
        <w:pStyle w:val="Heading1"/>
      </w:pPr>
      <w:r>
        <w:lastRenderedPageBreak/>
        <w:t>Outcomes and errors</w:t>
      </w:r>
    </w:p>
    <w:p w14:paraId="77918C9F" w14:textId="77777777" w:rsidR="0022721F" w:rsidRDefault="00000000">
      <w:r>
        <w:t>Allowed stop reasons are COMPLETED, HANDOFF_NEEDS_INFO, HANDOFF_APPROVAL_REQUIRED, STOPPED_MAX_ITERATIONS, STOPPED_TIME_BUDGET, STOPPED_TOOL_FAILURE, STOPPED_INVALID_DECISIONS, STOPPED_MODEL_UNAVAILABLE, REJECTED_INPUT and SERVICE_UNAVAILABLE. The executable definition is STOP_REASONS in src/agent_contracts.py. Early input and initial audit failures are normally returned before saving, so they do not create history entries.</w:t>
      </w:r>
    </w:p>
    <w:tbl>
      <w:tblPr>
        <w:tblStyle w:val="TableGrid"/>
        <w:tblW w:w="0" w:type="auto"/>
        <w:tblLook w:val="04A0" w:firstRow="1" w:lastRow="0" w:firstColumn="1" w:lastColumn="0" w:noHBand="0" w:noVBand="1"/>
      </w:tblPr>
      <w:tblGrid>
        <w:gridCol w:w="5112"/>
        <w:gridCol w:w="5112"/>
      </w:tblGrid>
      <w:tr w:rsidR="0022721F" w14:paraId="02BF650E" w14:textId="77777777" w:rsidTr="00865A0F">
        <w:tc>
          <w:tcPr>
            <w:tcW w:w="5112" w:type="dxa"/>
          </w:tcPr>
          <w:p w14:paraId="25CCACF8" w14:textId="77777777" w:rsidR="0022721F" w:rsidRDefault="00000000">
            <w:pPr>
              <w:spacing w:after="60"/>
            </w:pPr>
            <w:r>
              <w:rPr>
                <w:sz w:val="20"/>
              </w:rPr>
              <w:t>Condition</w:t>
            </w:r>
          </w:p>
        </w:tc>
        <w:tc>
          <w:tcPr>
            <w:tcW w:w="5112" w:type="dxa"/>
          </w:tcPr>
          <w:p w14:paraId="38146DA7" w14:textId="77777777" w:rsidR="0022721F" w:rsidRDefault="00000000">
            <w:pPr>
              <w:spacing w:after="60"/>
            </w:pPr>
            <w:r>
              <w:rPr>
                <w:sz w:val="20"/>
              </w:rPr>
              <w:t>Response</w:t>
            </w:r>
          </w:p>
        </w:tc>
      </w:tr>
      <w:tr w:rsidR="0022721F" w14:paraId="349CBAC7" w14:textId="77777777" w:rsidTr="00865A0F">
        <w:tc>
          <w:tcPr>
            <w:tcW w:w="5112" w:type="dxa"/>
          </w:tcPr>
          <w:p w14:paraId="03948535" w14:textId="77777777" w:rsidR="0022721F" w:rsidRDefault="00000000">
            <w:pPr>
              <w:spacing w:after="60"/>
            </w:pPr>
            <w:r>
              <w:rPr>
                <w:sz w:val="20"/>
              </w:rPr>
              <w:t>Matching records or no matches</w:t>
            </w:r>
          </w:p>
        </w:tc>
        <w:tc>
          <w:tcPr>
            <w:tcW w:w="5112" w:type="dxa"/>
          </w:tcPr>
          <w:p w14:paraId="73C701CB" w14:textId="77777777" w:rsidR="0022721F" w:rsidRDefault="00000000">
            <w:pPr>
              <w:spacing w:after="60"/>
            </w:pPr>
            <w:r>
              <w:rPr>
                <w:sz w:val="20"/>
              </w:rPr>
              <w:t>HTTP 200 and the success object; an empty result is not an error.</w:t>
            </w:r>
          </w:p>
        </w:tc>
      </w:tr>
      <w:tr w:rsidR="0022721F" w14:paraId="51F5AC38" w14:textId="77777777" w:rsidTr="00865A0F">
        <w:tc>
          <w:tcPr>
            <w:tcW w:w="5112" w:type="dxa"/>
          </w:tcPr>
          <w:p w14:paraId="7BB64087" w14:textId="77777777" w:rsidR="0022721F" w:rsidRDefault="00000000">
            <w:pPr>
              <w:spacing w:after="60"/>
            </w:pPr>
            <w:r>
              <w:rPr>
                <w:sz w:val="20"/>
              </w:rPr>
              <w:t>Invalid input</w:t>
            </w:r>
          </w:p>
        </w:tc>
        <w:tc>
          <w:tcPr>
            <w:tcW w:w="5112" w:type="dxa"/>
          </w:tcPr>
          <w:p w14:paraId="19D66BE3" w14:textId="77777777" w:rsidR="0022721F" w:rsidRDefault="00000000">
            <w:pPr>
              <w:spacing w:after="60"/>
            </w:pPr>
            <w:r>
              <w:rPr>
                <w:sz w:val="20"/>
              </w:rPr>
              <w:t>HTTP 400: ok=false, error=VALIDATION_ERROR, message explaining identifier and limit requirements.</w:t>
            </w:r>
          </w:p>
        </w:tc>
      </w:tr>
      <w:tr w:rsidR="0022721F" w14:paraId="2B316FE5" w14:textId="77777777" w:rsidTr="00865A0F">
        <w:tc>
          <w:tcPr>
            <w:tcW w:w="5112" w:type="dxa"/>
          </w:tcPr>
          <w:p w14:paraId="58DCC87E" w14:textId="77777777" w:rsidR="0022721F" w:rsidRDefault="00000000">
            <w:pPr>
              <w:spacing w:after="60"/>
            </w:pPr>
            <w:r>
              <w:rPr>
                <w:sz w:val="20"/>
              </w:rPr>
              <w:t>Unavailable or corrupt storage</w:t>
            </w:r>
          </w:p>
        </w:tc>
        <w:tc>
          <w:tcPr>
            <w:tcW w:w="5112" w:type="dxa"/>
          </w:tcPr>
          <w:p w14:paraId="2904760C" w14:textId="77777777" w:rsidR="0022721F" w:rsidRDefault="00000000">
            <w:pPr>
              <w:spacing w:after="60"/>
            </w:pPr>
            <w:r>
              <w:rPr>
                <w:sz w:val="20"/>
              </w:rPr>
              <w:t>HTTP 503: ok=false, error=SERVICE_UNAVAILABLE, diagnostic message. No substitute success result.</w:t>
            </w:r>
          </w:p>
        </w:tc>
      </w:tr>
      <w:tr w:rsidR="0022721F" w14:paraId="39ACC1A6" w14:textId="77777777" w:rsidTr="00865A0F">
        <w:tc>
          <w:tcPr>
            <w:tcW w:w="5112" w:type="dxa"/>
          </w:tcPr>
          <w:p w14:paraId="229E6D40" w14:textId="77777777" w:rsidR="0022721F" w:rsidRDefault="00000000">
            <w:pPr>
              <w:spacing w:after="60"/>
            </w:pPr>
            <w:r>
              <w:rPr>
                <w:sz w:val="20"/>
              </w:rPr>
              <w:t>Untrusted Host header</w:t>
            </w:r>
          </w:p>
        </w:tc>
        <w:tc>
          <w:tcPr>
            <w:tcW w:w="5112" w:type="dxa"/>
          </w:tcPr>
          <w:p w14:paraId="32D1E78C" w14:textId="77777777" w:rsidR="0022721F" w:rsidRDefault="00000000">
            <w:pPr>
              <w:spacing w:after="60"/>
            </w:pPr>
            <w:r>
              <w:rPr>
                <w:sz w:val="20"/>
              </w:rPr>
              <w:t>HTTP 403 from the application boundary, before the capability executes.</w:t>
            </w:r>
          </w:p>
        </w:tc>
      </w:tr>
    </w:tbl>
    <w:p w14:paraId="338DC456" w14:textId="77777777" w:rsidR="0022721F" w:rsidRDefault="00000000">
      <w:pPr>
        <w:pStyle w:val="Heading1"/>
      </w:pPr>
      <w:r>
        <w:t>Permissions and security boundary</w:t>
      </w:r>
    </w:p>
    <w:p w14:paraId="60B1F893" w14:textId="77777777" w:rsidR="0022721F" w:rsidRDefault="00000000">
      <w:r>
        <w:t>The query is available to the trusted local operator. There is no API key or multi-user identity layer, so the application must remain bound to loopback. A remote or multi-user deployment would need authentication, authorisation and transport protection before exposing this capability. The Groq API key is separate from this local query boundary. Optional history reuse sends only the prior report count and last outcome to the model; it does not send database rows or grant database access.</w:t>
      </w:r>
    </w:p>
    <w:p w14:paraId="2699F75F" w14:textId="77777777" w:rsidR="0022721F" w:rsidRDefault="00000000">
      <w:r>
        <w:t>The capability cannot create drafts, submit issues, execute commands or change the agent’s limits. Queries do perform housekeeping: they initialise an absent store and prune expired summaries. They do not add triage reports. Query arguments are schema-validated and passed through parameterised SQL. Stored summary fields are validated before they are returned or used as context.</w:t>
      </w:r>
    </w:p>
    <w:p w14:paraId="7BB3B46D" w14:textId="77777777" w:rsidR="0022721F" w:rsidRDefault="00000000">
      <w:r>
        <w:t>Deletion is a separate operator action: POST /history/delete with a valid run_id and session CSRF token. It is not part of the model tool allow-list or this MCP-style query capability. Browser POST requests with a different Origin are blocked. History is excluded from Git; retained synthetic demonstration exports remain in evidence/.</w:t>
      </w:r>
    </w:p>
    <w:p w14:paraId="381DAD4A" w14:textId="77777777" w:rsidR="0022721F" w:rsidRDefault="00000000">
      <w:pPr>
        <w:pStyle w:val="Heading1"/>
      </w:pPr>
      <w:r>
        <w:t>How to try the implemented adapter</w:t>
      </w:r>
    </w:p>
    <w:p w14:paraId="658DB4BD" w14:textId="77777777" w:rsidR="0022721F" w:rsidRDefault="00000000">
      <w:r>
        <w:t>Start the app with .\.venv\Scripts\python.exe -m src.app. Run a synthetic triage request, then open http://127.0.0.1:5000/api/history?failed_test=DEMO-W6-APPROVAL&amp;limit=5 using the identifier actually entered. The bundled live demonstration used a temporary store and removed its summaries, so it does not pre-populate a new local installation.</w:t>
      </w:r>
    </w:p>
    <w:p w14:paraId="085BB418" w14:textId="77777777" w:rsidR="0022721F" w:rsidRDefault="00000000">
      <w:r>
        <w:t>The current 54-test offline suite covers valid and invalid requests, unavailable storage, selective deletion, request boundaries and agent reuse. Results are in evidence/traces/offline_verification_20261016.json. The cross-process record in evidence/traces/week6_memory_demo.json used the earlier local Qwen3:8b setup. Groq memory verification remains pending after the 16 October rate limit. A future MCP adapter needs its own transport-level tests.</w:t>
      </w:r>
    </w:p>
    <w:sectPr w:rsidR="0022721F"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695EAB" w14:textId="77777777" w:rsidR="00077018" w:rsidRDefault="00077018">
      <w:pPr>
        <w:spacing w:after="0" w:line="240" w:lineRule="auto"/>
      </w:pPr>
      <w:r>
        <w:separator/>
      </w:r>
    </w:p>
  </w:endnote>
  <w:endnote w:type="continuationSeparator" w:id="0">
    <w:p w14:paraId="3EC8082C" w14:textId="77777777" w:rsidR="00077018" w:rsidRDefault="00077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89E8B2" w14:textId="77777777" w:rsidR="00077018" w:rsidRDefault="00077018">
      <w:pPr>
        <w:spacing w:after="0" w:line="240" w:lineRule="auto"/>
      </w:pPr>
      <w:r>
        <w:separator/>
      </w:r>
    </w:p>
  </w:footnote>
  <w:footnote w:type="continuationSeparator" w:id="0">
    <w:p w14:paraId="47A4EDF0" w14:textId="77777777" w:rsidR="00077018" w:rsidRDefault="000770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748396">
    <w:abstractNumId w:val="8"/>
  </w:num>
  <w:num w:numId="2" w16cid:durableId="1596786312">
    <w:abstractNumId w:val="6"/>
  </w:num>
  <w:num w:numId="3" w16cid:durableId="1170021028">
    <w:abstractNumId w:val="5"/>
  </w:num>
  <w:num w:numId="4" w16cid:durableId="1590113936">
    <w:abstractNumId w:val="4"/>
  </w:num>
  <w:num w:numId="5" w16cid:durableId="376048397">
    <w:abstractNumId w:val="7"/>
  </w:num>
  <w:num w:numId="6" w16cid:durableId="689454392">
    <w:abstractNumId w:val="3"/>
  </w:num>
  <w:num w:numId="7" w16cid:durableId="882670357">
    <w:abstractNumId w:val="2"/>
  </w:num>
  <w:num w:numId="8" w16cid:durableId="104541902">
    <w:abstractNumId w:val="1"/>
  </w:num>
  <w:num w:numId="9" w16cid:durableId="95814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018"/>
    <w:rsid w:val="0015074B"/>
    <w:rsid w:val="0022721F"/>
    <w:rsid w:val="0029639D"/>
    <w:rsid w:val="00326F90"/>
    <w:rsid w:val="00865A0F"/>
    <w:rsid w:val="009C7D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BAC70"/>
  <w14:defaultImageDpi w14:val="300"/>
  <w15:docId w15:val="{08B0025C-40AE-482B-A953-D8B05D84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cp:lastModifiedBy>
  <cp:revision>2</cp:revision>
  <dcterms:created xsi:type="dcterms:W3CDTF">2013-12-23T23:15:00Z</dcterms:created>
  <dcterms:modified xsi:type="dcterms:W3CDTF">2026-10-09T18:41:00Z</dcterms:modified>
  <cp:category/>
</cp:coreProperties>
</file>