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2">
      <w:pPr>
        <w:spacing w:after="16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48"/>
          <w:szCs w:val="48"/>
          <w:rtl w:val="0"/>
        </w:rPr>
        <w:t xml:space="preserve">AMBROSIA Platform</w:t>
      </w:r>
      <w:r w:rsidDel="00000000" w:rsidR="00000000" w:rsidRPr="00000000">
        <w:rPr>
          <w:rtl w:val="0"/>
        </w:rPr>
      </w:r>
    </w:p>
    <w:p w:rsidR="00000000" w:rsidDel="00000000" w:rsidP="00000000" w:rsidRDefault="00000000" w:rsidRPr="00000000" w14:paraId="00000003">
      <w:pPr>
        <w:spacing w:after="10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2e5090"/>
          <w:sz w:val="34"/>
          <w:szCs w:val="34"/>
          <w:rtl w:val="0"/>
        </w:rPr>
        <w:t xml:space="preserve">Dashboard Views &amp; Chart Configuration</w:t>
      </w:r>
      <w:r w:rsidDel="00000000" w:rsidR="00000000" w:rsidRPr="00000000">
        <w:rPr>
          <w:rtl w:val="0"/>
        </w:rPr>
      </w:r>
    </w:p>
    <w:p w:rsidR="00000000" w:rsidDel="00000000" w:rsidP="00000000" w:rsidRDefault="00000000" w:rsidRPr="00000000" w14:paraId="00000004">
      <w:pPr>
        <w:spacing w:after="8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555555"/>
          <w:sz w:val="28"/>
          <w:szCs w:val="28"/>
          <w:rtl w:val="0"/>
        </w:rPr>
        <w:t xml:space="preserve">Implementation Specification</w:t>
      </w:r>
      <w:r w:rsidDel="00000000" w:rsidR="00000000" w:rsidRPr="00000000">
        <w:rPr>
          <w:rtl w:val="0"/>
        </w:rPr>
      </w:r>
    </w:p>
    <w:p w:rsidR="00000000" w:rsidDel="00000000" w:rsidP="00000000" w:rsidRDefault="00000000" w:rsidRPr="00000000" w14:paraId="00000005">
      <w:pPr>
        <w:spacing w:after="300" w:lineRule="auto"/>
        <w:jc w:val="center"/>
        <w:rPr>
          <w:rFonts w:ascii="Trebuchet MS" w:cs="Trebuchet MS" w:eastAsia="Trebuchet MS" w:hAnsi="Trebuchet MS"/>
        </w:rPr>
      </w:pPr>
      <w:r w:rsidDel="00000000" w:rsidR="00000000" w:rsidRPr="00000000">
        <w:rPr>
          <w:rFonts w:ascii="Trebuchet MS" w:cs="Trebuchet MS" w:eastAsia="Trebuchet MS" w:hAnsi="Trebuchet MS"/>
          <w:i w:val="1"/>
          <w:iCs w:val="1"/>
          <w:color w:val="555555"/>
          <w:rtl w:val="0"/>
        </w:rPr>
        <w:t xml:space="preserve">Based on Stakeholder Thematic Analysis (DR1–DR5)</w:t>
      </w:r>
      <w:r w:rsidDel="00000000" w:rsidR="00000000" w:rsidRPr="00000000">
        <w:rPr>
          <w:rtl w:val="0"/>
        </w:rPr>
      </w:r>
    </w:p>
    <w:p w:rsidR="00000000" w:rsidDel="00000000" w:rsidP="00000000" w:rsidRDefault="00000000" w:rsidRPr="00000000" w14:paraId="00000006">
      <w:pPr>
        <w:spacing w:after="6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888888"/>
          <w:sz w:val="18"/>
          <w:szCs w:val="18"/>
          <w:rtl w:val="0"/>
        </w:rPr>
        <w:t xml:space="preserve">Addressing: View Definitions • Chart–View Mapping • Per-View Chart Configuration</w:t>
      </w:r>
      <w:r w:rsidDel="00000000" w:rsidR="00000000" w:rsidRPr="00000000">
        <w:rPr>
          <w:rtl w:val="0"/>
        </w:rPr>
      </w:r>
    </w:p>
    <w:p w:rsidR="00000000" w:rsidDel="00000000" w:rsidP="00000000" w:rsidRDefault="00000000" w:rsidRPr="00000000" w14:paraId="00000007">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f4e79" w:space="6" w:sz="6" w:val="single"/>
        </w:pBd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Introduction</w:t>
      </w:r>
    </w:p>
    <w:p w:rsidR="00000000" w:rsidDel="00000000" w:rsidP="00000000" w:rsidRDefault="00000000" w:rsidRPr="00000000" w14:paraId="00000009">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This document provides the conceptual structure and configuration inputs needed to wire the AMBROSIA dashboard’s multi-view system. It directly addresses the three implementation questions (i) view/mode definitions, (ii) view-to-chart mapping, and (iii) per-view chart representation, grounding every decision in the stakeholder feedback collected across the DRs and ISGs.</w:t>
      </w:r>
      <w:r w:rsidDel="00000000" w:rsidR="00000000" w:rsidRPr="00000000">
        <w:rPr>
          <w:rtl w:val="0"/>
        </w:rPr>
      </w:r>
    </w:p>
    <w:p w:rsidR="00000000" w:rsidDel="00000000" w:rsidP="00000000" w:rsidRDefault="00000000" w:rsidRPr="00000000" w14:paraId="0000000A">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B">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The platform currently has seven implemented risk charts:</w:t>
      </w:r>
      <w:r w:rsidDel="00000000" w:rsidR="00000000" w:rsidRPr="00000000">
        <w:rPr>
          <w:rtl w:val="0"/>
        </w:rPr>
      </w:r>
    </w:p>
    <w:p w:rsidR="00000000" w:rsidDel="00000000" w:rsidP="00000000" w:rsidRDefault="00000000" w:rsidRPr="00000000" w14:paraId="0000000C">
      <w:pPr>
        <w:spacing w:after="2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C1 – Toxin Concentration vs. Time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C2 – Pathogen Concentration vs. Time (3D view)</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C3 – Probability of Illness vs. Time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C4 – Cases per 100k vs. Time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C5 – Seasonal Heatmap (baseline comparison)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C6 – Geographic Heatmap</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C7 – Climate-Adjusted Scenarios vs. Time</w:t>
      </w:r>
      <w:r w:rsidDel="00000000" w:rsidR="00000000" w:rsidRPr="00000000">
        <w:rPr>
          <w:rtl w:val="0"/>
        </w:rPr>
      </w:r>
    </w:p>
    <w:p w:rsidR="00000000" w:rsidDel="00000000" w:rsidP="00000000" w:rsidRDefault="00000000" w:rsidRPr="00000000" w14:paraId="00000014">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5">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These charts serve as the reference catalogue based on the </w:t>
      </w:r>
      <w:hyperlink r:id="rId7">
        <w:r w:rsidDel="00000000" w:rsidR="00000000" w:rsidRPr="00000000">
          <w:rPr>
            <w:rFonts w:ascii="Trebuchet MS" w:cs="Trebuchet MS" w:eastAsia="Trebuchet MS" w:hAnsi="Trebuchet MS"/>
            <w:color w:val="0563c1"/>
            <w:sz w:val="21"/>
            <w:szCs w:val="21"/>
            <w:u w:val="single"/>
            <w:rtl w:val="0"/>
          </w:rPr>
          <w:t xml:space="preserve">MVP dashboard</w:t>
        </w:r>
      </w:hyperlink>
      <w:r w:rsidDel="00000000" w:rsidR="00000000" w:rsidRPr="00000000">
        <w:rPr>
          <w:rFonts w:ascii="Trebuchet MS" w:cs="Trebuchet MS" w:eastAsia="Trebuchet MS" w:hAnsi="Trebuchet MS"/>
          <w:color w:val="333333"/>
          <w:sz w:val="21"/>
          <w:szCs w:val="21"/>
          <w:rtl w:val="0"/>
        </w:rPr>
        <w:t xml:space="preserve"> . No new chart definitions are proposed. The recommendations below focus exclusively on how to organise, configure, and present these existing charts across role-specific views.</w:t>
      </w:r>
      <w:r w:rsidDel="00000000" w:rsidR="00000000" w:rsidRPr="00000000">
        <w:rPr>
          <w:rtl w:val="0"/>
        </w:rPr>
      </w:r>
    </w:p>
    <w:p w:rsidR="00000000" w:rsidDel="00000000" w:rsidP="00000000" w:rsidRDefault="00000000" w:rsidRPr="00000000" w14:paraId="00000016">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1f4e79" w:space="6" w:sz="6" w:val="single"/>
        </w:pBdr>
        <w:rPr>
          <w:rFonts w:ascii="Trebuchet MS" w:cs="Trebuchet MS" w:eastAsia="Trebuchet MS" w:hAnsi="Trebuchet MS"/>
        </w:rPr>
      </w:pPr>
      <w:r w:rsidDel="00000000" w:rsidR="00000000" w:rsidRPr="00000000">
        <w:rPr>
          <w:rFonts w:ascii="Trebuchet MS" w:cs="Trebuchet MS" w:eastAsia="Trebuchet MS" w:hAnsi="Trebuchet MS"/>
          <w:rtl w:val="0"/>
        </w:rPr>
        <w:t xml:space="preserve">1. View / Mode Definitions</w:t>
      </w:r>
    </w:p>
    <w:p w:rsidR="00000000" w:rsidDel="00000000" w:rsidP="00000000" w:rsidRDefault="00000000" w:rsidRPr="00000000" w14:paraId="00000018">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Based on the five stakeholder categories surveyed and their distinct needs, we recommend six dashboard views, although the technician view can isn’t conceder important at this stage . Each view is justified by direct stakeholder feedback themes.</w:t>
      </w:r>
      <w:r w:rsidDel="00000000" w:rsidR="00000000" w:rsidRPr="00000000">
        <w:rPr>
          <w:rtl w:val="0"/>
        </w:rPr>
      </w:r>
    </w:p>
    <w:p w:rsidR="00000000" w:rsidDel="00000000" w:rsidP="00000000" w:rsidRDefault="00000000" w:rsidRPr="00000000" w14:paraId="00000019">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A">
      <w:pPr>
        <w:pStyle w:val="Heading2"/>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1.1 Default View</w:t>
      </w:r>
    </w:p>
    <w:p w:rsidR="00000000" w:rsidDel="00000000" w:rsidP="00000000" w:rsidRDefault="00000000" w:rsidRPr="00000000" w14:paraId="0000001B">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Purpose: </w:t>
      </w:r>
      <w:r w:rsidDel="00000000" w:rsidR="00000000" w:rsidRPr="00000000">
        <w:rPr>
          <w:rFonts w:ascii="Trebuchet MS" w:cs="Trebuchet MS" w:eastAsia="Trebuchet MS" w:hAnsi="Trebuchet MS"/>
          <w:color w:val="333333"/>
          <w:sz w:val="21"/>
          <w:szCs w:val="21"/>
          <w:rtl w:val="0"/>
        </w:rPr>
        <w:t xml:space="preserve">A balanced, general-purpose overview for first-time users or those who have not yet selected a role. Provides a broad orientation to all risk dimensions without assuming a specific workflow.</w:t>
      </w:r>
      <w:r w:rsidDel="00000000" w:rsidR="00000000" w:rsidRPr="00000000">
        <w:rPr>
          <w:rtl w:val="0"/>
        </w:rPr>
      </w:r>
    </w:p>
    <w:p w:rsidR="00000000" w:rsidDel="00000000" w:rsidP="00000000" w:rsidRDefault="00000000" w:rsidRPr="00000000" w14:paraId="0000001C">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Multiple groups across rounds noted the importance of a clear, quick overview of where risks are highest (Policy Actors DR1), and dashboard that provide a clear overview for strategic decision-making (Producers DR1). The Default view satisfies the onboarding need before role customisation takes effect.</w:t>
      </w:r>
      <w:r w:rsidDel="00000000" w:rsidR="00000000" w:rsidRPr="00000000">
        <w:rPr>
          <w:rtl w:val="0"/>
        </w:rPr>
      </w:r>
    </w:p>
    <w:p w:rsidR="00000000" w:rsidDel="00000000" w:rsidP="00000000" w:rsidRDefault="00000000" w:rsidRPr="00000000" w14:paraId="0000001D">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Conceptual focus: </w:t>
      </w:r>
      <w:r w:rsidDel="00000000" w:rsidR="00000000" w:rsidRPr="00000000">
        <w:rPr>
          <w:rFonts w:ascii="Trebuchet MS" w:cs="Trebuchet MS" w:eastAsia="Trebuchet MS" w:hAnsi="Trebuchet MS"/>
          <w:color w:val="333333"/>
          <w:sz w:val="21"/>
          <w:szCs w:val="21"/>
          <w:rtl w:val="0"/>
        </w:rPr>
        <w:t xml:space="preserve">Broad geographic and temporal risk snapshot. All seven charts available in a standard configuration. No aggressive filtering or pre-selection. Serves as the baseline from which other views specialise.</w:t>
      </w:r>
      <w:r w:rsidDel="00000000" w:rsidR="00000000" w:rsidRPr="00000000">
        <w:rPr>
          <w:rtl w:val="0"/>
        </w:rPr>
      </w:r>
    </w:p>
    <w:p w:rsidR="00000000" w:rsidDel="00000000" w:rsidP="00000000" w:rsidRDefault="00000000" w:rsidRPr="00000000" w14:paraId="0000001E">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pStyle w:val="Heading2"/>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1.2 Advisor View</w:t>
      </w:r>
    </w:p>
    <w:p w:rsidR="00000000" w:rsidDel="00000000" w:rsidP="00000000" w:rsidRDefault="00000000" w:rsidRPr="00000000" w14:paraId="00000020">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Purpose: </w:t>
      </w:r>
      <w:r w:rsidDel="00000000" w:rsidR="00000000" w:rsidRPr="00000000">
        <w:rPr>
          <w:rFonts w:ascii="Trebuchet MS" w:cs="Trebuchet MS" w:eastAsia="Trebuchet MS" w:hAnsi="Trebuchet MS"/>
          <w:color w:val="333333"/>
          <w:sz w:val="21"/>
          <w:szCs w:val="21"/>
          <w:rtl w:val="0"/>
        </w:rPr>
        <w:t xml:space="preserve">Supports agricultural advisors in evaluating infection risks across regions and seasons, preparing mitigation strategies, and generating evidence for policy-aligned recommendations.</w:t>
      </w:r>
      <w:r w:rsidDel="00000000" w:rsidR="00000000" w:rsidRPr="00000000">
        <w:rPr>
          <w:rtl w:val="0"/>
        </w:rPr>
      </w:r>
    </w:p>
    <w:p w:rsidR="00000000" w:rsidDel="00000000" w:rsidP="00000000" w:rsidRDefault="00000000" w:rsidRPr="00000000" w14:paraId="00000021">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Advisors consistently requested visual tools (maps, graphs, bar charts) with risk prediction and probability of exceedances (DR2), contextualised insights combining quantitative data with expert opinions (DR5), and downloadable raw data for independent analysis (DR4). Their anticipated use centres on risk assessment, crisis management, and seasonal advisory (DR1, DR3, DR5).</w:t>
      </w:r>
      <w:r w:rsidDel="00000000" w:rsidR="00000000" w:rsidRPr="00000000">
        <w:rPr>
          <w:rtl w:val="0"/>
        </w:rPr>
      </w:r>
    </w:p>
    <w:p w:rsidR="00000000" w:rsidDel="00000000" w:rsidP="00000000" w:rsidRDefault="00000000" w:rsidRPr="00000000" w14:paraId="00000022">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Conceptual focus: </w:t>
      </w:r>
      <w:r w:rsidDel="00000000" w:rsidR="00000000" w:rsidRPr="00000000">
        <w:rPr>
          <w:rFonts w:ascii="Trebuchet MS" w:cs="Trebuchet MS" w:eastAsia="Trebuchet MS" w:hAnsi="Trebuchet MS"/>
          <w:color w:val="333333"/>
          <w:sz w:val="21"/>
          <w:szCs w:val="21"/>
          <w:rtl w:val="0"/>
        </w:rPr>
        <w:t xml:space="preserve">Risk prediction and trend analysis. Multi-region comparison. Uncertainty indicators. Medium-to-long time horizons (seasonal to multi-year). Climate integration. Emphasis on data export capability.</w:t>
      </w:r>
      <w:r w:rsidDel="00000000" w:rsidR="00000000" w:rsidRPr="00000000">
        <w:rPr>
          <w:rtl w:val="0"/>
        </w:rPr>
      </w:r>
    </w:p>
    <w:p w:rsidR="00000000" w:rsidDel="00000000" w:rsidP="00000000" w:rsidRDefault="00000000" w:rsidRPr="00000000" w14:paraId="00000023">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4">
      <w:pPr>
        <w:pStyle w:val="Heading2"/>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1.3 Policy Actor View</w:t>
      </w:r>
    </w:p>
    <w:p w:rsidR="00000000" w:rsidDel="00000000" w:rsidP="00000000" w:rsidRDefault="00000000" w:rsidRPr="00000000" w14:paraId="00000025">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Purpose: </w:t>
      </w:r>
      <w:r w:rsidDel="00000000" w:rsidR="00000000" w:rsidRPr="00000000">
        <w:rPr>
          <w:rFonts w:ascii="Trebuchet MS" w:cs="Trebuchet MS" w:eastAsia="Trebuchet MS" w:hAnsi="Trebuchet MS"/>
          <w:color w:val="333333"/>
          <w:sz w:val="21"/>
          <w:szCs w:val="21"/>
          <w:rtl w:val="0"/>
        </w:rPr>
        <w:t xml:space="preserve">Enables regulatory professionals and policy planners to monitor risk evolution, perform risk classification, detect emerging trends, and generate evidence for policy decisions.</w:t>
      </w:r>
      <w:r w:rsidDel="00000000" w:rsidR="00000000" w:rsidRPr="00000000">
        <w:rPr>
          <w:rtl w:val="0"/>
        </w:rPr>
      </w:r>
    </w:p>
    <w:p w:rsidR="00000000" w:rsidDel="00000000" w:rsidP="00000000" w:rsidRDefault="00000000" w:rsidRPr="00000000" w14:paraId="00000026">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Policy actors requested map-based visualisation with colour-coded intensity (DR1), policy-relevant outputs such as forecasting (that we consider difficult to be done and quit out of scopus for now) and trend detection (DR2), risk scoring and dashboards (DR4), combined food risk insights from a multi-risk perspective (DR5), and causal explanations of risk interrelations (DR5). Their use cases include risk classification, strategic oversight, scenario analysis, and regulatory enforcement (DR1, DR2, DR4, DR5).</w:t>
      </w:r>
      <w:r w:rsidDel="00000000" w:rsidR="00000000" w:rsidRPr="00000000">
        <w:rPr>
          <w:rtl w:val="0"/>
        </w:rPr>
      </w:r>
    </w:p>
    <w:p w:rsidR="00000000" w:rsidDel="00000000" w:rsidP="00000000" w:rsidRDefault="00000000" w:rsidRPr="00000000" w14:paraId="00000027">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Conceptual focus: </w:t>
      </w:r>
      <w:r w:rsidDel="00000000" w:rsidR="00000000" w:rsidRPr="00000000">
        <w:rPr>
          <w:rFonts w:ascii="Trebuchet MS" w:cs="Trebuchet MS" w:eastAsia="Trebuchet MS" w:hAnsi="Trebuchet MS"/>
          <w:color w:val="333333"/>
          <w:sz w:val="21"/>
          <w:szCs w:val="21"/>
          <w:rtl w:val="0"/>
        </w:rPr>
        <w:t xml:space="preserve">Aggregated national/regional risk overview. Long time horizons (multi-season to multi-year trends). Multi-hazard comparisons. Epidemiological indicators (cases per 100k). Climate scenario analysis. Emphasis on monitoring, trend detection, and exportable summary outputs.</w:t>
      </w:r>
      <w:r w:rsidDel="00000000" w:rsidR="00000000" w:rsidRPr="00000000">
        <w:rPr>
          <w:rtl w:val="0"/>
        </w:rPr>
      </w:r>
    </w:p>
    <w:p w:rsidR="00000000" w:rsidDel="00000000" w:rsidP="00000000" w:rsidRDefault="00000000" w:rsidRPr="00000000" w14:paraId="00000028">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9">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1.4 Producer View</w:t>
      </w:r>
    </w:p>
    <w:p w:rsidR="00000000" w:rsidDel="00000000" w:rsidP="00000000" w:rsidRDefault="00000000" w:rsidRPr="00000000" w14:paraId="0000002A">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Purpose: </w:t>
      </w:r>
      <w:r w:rsidDel="00000000" w:rsidR="00000000" w:rsidRPr="00000000">
        <w:rPr>
          <w:rFonts w:ascii="Trebuchet MS" w:cs="Trebuchet MS" w:eastAsia="Trebuchet MS" w:hAnsi="Trebuchet MS"/>
          <w:color w:val="333333"/>
          <w:sz w:val="21"/>
          <w:szCs w:val="21"/>
          <w:rtl w:val="0"/>
        </w:rPr>
        <w:t xml:space="preserve">Supports food producers and farmers in operational risk assessment, harvest monitoring, supplier evaluation, and supply chain decision-making.</w:t>
      </w:r>
      <w:r w:rsidDel="00000000" w:rsidR="00000000" w:rsidRPr="00000000">
        <w:rPr>
          <w:rtl w:val="0"/>
        </w:rPr>
      </w:r>
    </w:p>
    <w:p w:rsidR="00000000" w:rsidDel="00000000" w:rsidP="00000000" w:rsidRDefault="00000000" w:rsidRPr="00000000" w14:paraId="0000002B">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Producers requested dashboards for strategic decision-making and supplier communication (DR1), granular statistical data including time histories, forecasts, and statistical tables (DR1), interactive visual tools with real-time alerts for extreme weather impacts (DR5), and chat functionality for inter-user exchange (DR1). Their use focuses on operational risk assessment, harvest monitoring, and proactive risk awareness (DR1, DR2).</w:t>
      </w:r>
      <w:r w:rsidDel="00000000" w:rsidR="00000000" w:rsidRPr="00000000">
        <w:rPr>
          <w:rtl w:val="0"/>
        </w:rPr>
      </w:r>
    </w:p>
    <w:p w:rsidR="00000000" w:rsidDel="00000000" w:rsidP="00000000" w:rsidRDefault="00000000" w:rsidRPr="00000000" w14:paraId="0000002C">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Conceptual focus: </w:t>
      </w:r>
      <w:r w:rsidDel="00000000" w:rsidR="00000000" w:rsidRPr="00000000">
        <w:rPr>
          <w:rFonts w:ascii="Trebuchet MS" w:cs="Trebuchet MS" w:eastAsia="Trebuchet MS" w:hAnsi="Trebuchet MS"/>
          <w:color w:val="333333"/>
          <w:sz w:val="21"/>
          <w:szCs w:val="21"/>
          <w:rtl w:val="0"/>
        </w:rPr>
        <w:t xml:space="preserve">Operationally granular. Short-to-medium time horizons (current season, next harvest window). Local geographic scope. Detailed statistical breakdowns. Real-time alert emphasis. Crop-specific and supply-chain-aware. Highest data density of all views.</w:t>
      </w:r>
      <w:r w:rsidDel="00000000" w:rsidR="00000000" w:rsidRPr="00000000">
        <w:rPr>
          <w:rtl w:val="0"/>
        </w:rPr>
      </w:r>
    </w:p>
    <w:p w:rsidR="00000000" w:rsidDel="00000000" w:rsidP="00000000" w:rsidRDefault="00000000" w:rsidRPr="00000000" w14:paraId="0000002D">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E">
      <w:pPr>
        <w:pStyle w:val="Heading2"/>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1.5 Distributor View</w:t>
      </w:r>
    </w:p>
    <w:p w:rsidR="00000000" w:rsidDel="00000000" w:rsidP="00000000" w:rsidRDefault="00000000" w:rsidRPr="00000000" w14:paraId="0000002F">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Purpose: </w:t>
      </w:r>
      <w:r w:rsidDel="00000000" w:rsidR="00000000" w:rsidRPr="00000000">
        <w:rPr>
          <w:rFonts w:ascii="Trebuchet MS" w:cs="Trebuchet MS" w:eastAsia="Trebuchet MS" w:hAnsi="Trebuchet MS"/>
          <w:color w:val="333333"/>
          <w:sz w:val="21"/>
          <w:szCs w:val="21"/>
          <w:rtl w:val="0"/>
        </w:rPr>
        <w:t xml:space="preserve">Provides distributors and traders with quality forecasting tools, sourcing risk insights, and contamination indicators relevant to supply chain safety and trading decisions.</w:t>
      </w:r>
      <w:r w:rsidDel="00000000" w:rsidR="00000000" w:rsidRPr="00000000">
        <w:rPr>
          <w:rtl w:val="0"/>
        </w:rPr>
      </w:r>
    </w:p>
    <w:p w:rsidR="00000000" w:rsidDel="00000000" w:rsidP="00000000" w:rsidRDefault="00000000" w:rsidRPr="00000000" w14:paraId="00000030">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Distributors emphasised interactivity and usability (DR2), action-oriented outputs with practical recommendations (DR2), graphical risk classification of areas (DR3), and contamination risks in raw materials for supply chain safety (DR3). Their use centres on market-facing quality forecasting, feed production support, and food safety assurance (DR2, DR3, DR5).</w:t>
      </w:r>
      <w:r w:rsidDel="00000000" w:rsidR="00000000" w:rsidRPr="00000000">
        <w:rPr>
          <w:rtl w:val="0"/>
        </w:rPr>
      </w:r>
    </w:p>
    <w:p w:rsidR="00000000" w:rsidDel="00000000" w:rsidP="00000000" w:rsidRDefault="00000000" w:rsidRPr="00000000" w14:paraId="00000031">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Conceptual focus: </w:t>
      </w:r>
      <w:r w:rsidDel="00000000" w:rsidR="00000000" w:rsidRPr="00000000">
        <w:rPr>
          <w:rFonts w:ascii="Trebuchet MS" w:cs="Trebuchet MS" w:eastAsia="Trebuchet MS" w:hAnsi="Trebuchet MS"/>
          <w:color w:val="333333"/>
          <w:sz w:val="21"/>
          <w:szCs w:val="21"/>
          <w:rtl w:val="0"/>
        </w:rPr>
        <w:t xml:space="preserve">Simplified, action-oriented. Medium time horizons (upcoming harvest/sourcing window). Regional geographic scope aligned with sourcing areas. Focus on contamination risk in commodities. Clean, interactive interface with minimal technical complexity.</w:t>
      </w:r>
      <w:r w:rsidDel="00000000" w:rsidR="00000000" w:rsidRPr="00000000">
        <w:rPr>
          <w:rtl w:val="0"/>
        </w:rPr>
      </w:r>
    </w:p>
    <w:p w:rsidR="00000000" w:rsidDel="00000000" w:rsidP="00000000" w:rsidRDefault="00000000" w:rsidRPr="00000000" w14:paraId="00000032">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3">
      <w:pPr>
        <w:pStyle w:val="Heading2"/>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1.6 Technician View</w:t>
      </w:r>
    </w:p>
    <w:p w:rsidR="00000000" w:rsidDel="00000000" w:rsidP="00000000" w:rsidRDefault="00000000" w:rsidRPr="00000000" w14:paraId="00000034">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Purpose: </w:t>
      </w:r>
      <w:r w:rsidDel="00000000" w:rsidR="00000000" w:rsidRPr="00000000">
        <w:rPr>
          <w:rFonts w:ascii="Trebuchet MS" w:cs="Trebuchet MS" w:eastAsia="Trebuchet MS" w:hAnsi="Trebuchet MS"/>
          <w:color w:val="333333"/>
          <w:sz w:val="21"/>
          <w:szCs w:val="21"/>
          <w:rtl w:val="0"/>
        </w:rPr>
        <w:t xml:space="preserve">Equips technicians and technical advisors with precise predictive tools, quantified risk indicators, storage monitoring data, and detailed climate-pathogen correlations for crop management decisions.</w:t>
      </w:r>
      <w:r w:rsidDel="00000000" w:rsidR="00000000" w:rsidRPr="00000000">
        <w:rPr>
          <w:rtl w:val="0"/>
        </w:rPr>
      </w:r>
    </w:p>
    <w:p w:rsidR="00000000" w:rsidDel="00000000" w:rsidP="00000000" w:rsidRDefault="00000000" w:rsidRPr="00000000" w14:paraId="00000035">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Technicians requested traffic-light colour-coded alerts (DR3), predictive tools showing mycotoxin risk per campaign/area (DR3), quantified risk indicators including probabilities and crop loss estimates (DR5), storage risk monitoring with aeration/temperature alerts (DR5), geospatial context via satellite/environmental mapping (DR5), and risk-yield integration (DR3). Their use includes advisory system integration, alert dissemination across networks, and decision support for sowing and crop management (DR3).</w:t>
      </w:r>
      <w:r w:rsidDel="00000000" w:rsidR="00000000" w:rsidRPr="00000000">
        <w:rPr>
          <w:rtl w:val="0"/>
        </w:rPr>
      </w:r>
    </w:p>
    <w:p w:rsidR="00000000" w:rsidDel="00000000" w:rsidP="00000000" w:rsidRDefault="00000000" w:rsidRPr="00000000" w14:paraId="00000036">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Conceptual focus: </w:t>
      </w:r>
      <w:r w:rsidDel="00000000" w:rsidR="00000000" w:rsidRPr="00000000">
        <w:rPr>
          <w:rFonts w:ascii="Trebuchet MS" w:cs="Trebuchet MS" w:eastAsia="Trebuchet MS" w:hAnsi="Trebuchet MS"/>
          <w:color w:val="333333"/>
          <w:sz w:val="21"/>
          <w:szCs w:val="21"/>
          <w:rtl w:val="0"/>
        </w:rPr>
        <w:t xml:space="preserve">Technically detailed and prediction-focused. Short-to-medium time horizons (campaign/season). Field-to-local geographic scope. Climate-pathogen correlation emphasis. Colour-coded alert system. High precision in climate forecasting. Storage and post-harvest dimension.</w:t>
      </w:r>
      <w:r w:rsidDel="00000000" w:rsidR="00000000" w:rsidRPr="00000000">
        <w:rPr>
          <w:rtl w:val="0"/>
        </w:rPr>
      </w:r>
    </w:p>
    <w:p w:rsidR="00000000" w:rsidDel="00000000" w:rsidP="00000000" w:rsidRDefault="00000000" w:rsidRPr="00000000" w14:paraId="00000037">
      <w:pPr>
        <w:jc w:val="both"/>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1f4e79" w:space="6" w:sz="6" w:val="single"/>
        </w:pBdr>
        <w:rPr>
          <w:rFonts w:ascii="Trebuchet MS" w:cs="Trebuchet MS" w:eastAsia="Trebuchet MS" w:hAnsi="Trebuchet MS"/>
        </w:rPr>
      </w:pPr>
      <w:r w:rsidDel="00000000" w:rsidR="00000000" w:rsidRPr="00000000">
        <w:rPr>
          <w:rFonts w:ascii="Trebuchet MS" w:cs="Trebuchet MS" w:eastAsia="Trebuchet MS" w:hAnsi="Trebuchet MS"/>
          <w:rtl w:val="0"/>
        </w:rPr>
        <w:t xml:space="preserve">2. View </w:t>
      </w:r>
      <w:sdt>
        <w:sdtPr>
          <w:id w:val="1493206230"/>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rebuchet MS" w:cs="Trebuchet MS" w:eastAsia="Trebuchet MS" w:hAnsi="Trebuchet MS"/>
          <w:rtl w:val="0"/>
        </w:rPr>
        <w:t xml:space="preserve"> Chart Mapping</w:t>
      </w:r>
    </w:p>
    <w:p w:rsidR="00000000" w:rsidDel="00000000" w:rsidP="00000000" w:rsidRDefault="00000000" w:rsidRPr="00000000" w14:paraId="00000039">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The following matrix maps each of the seven existing charts to the six views. Charts are classified as Primary (prominently displayed, high priority), Secondary (available but smaller or collapsed by default), or Not Included (—) for each view. The mapping is driven by the stakeholder feedback themes summarised in Section 1.</w:t>
      </w:r>
      <w:r w:rsidDel="00000000" w:rsidR="00000000" w:rsidRPr="00000000">
        <w:rPr>
          <w:rtl w:val="0"/>
        </w:rPr>
      </w:r>
    </w:p>
    <w:p w:rsidR="00000000" w:rsidDel="00000000" w:rsidP="00000000" w:rsidRDefault="00000000" w:rsidRPr="00000000" w14:paraId="0000003A">
      <w:pPr>
        <w:spacing w:after="60" w:lineRule="auto"/>
        <w:rPr>
          <w:rFonts w:ascii="Trebuchet MS" w:cs="Trebuchet MS" w:eastAsia="Trebuchet MS" w:hAnsi="Trebuchet MS"/>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9"/>
        <w:gridCol w:w="1100"/>
        <w:gridCol w:w="1200"/>
        <w:gridCol w:w="1200"/>
        <w:gridCol w:w="1200"/>
        <w:gridCol w:w="1300"/>
        <w:gridCol w:w="1161"/>
        <w:tblGridChange w:id="0">
          <w:tblGrid>
            <w:gridCol w:w="2199"/>
            <w:gridCol w:w="1100"/>
            <w:gridCol w:w="1200"/>
            <w:gridCol w:w="1200"/>
            <w:gridCol w:w="1200"/>
            <w:gridCol w:w="1300"/>
            <w:gridCol w:w="1161"/>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B">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8"/>
                <w:szCs w:val="18"/>
                <w:rtl w:val="0"/>
              </w:rPr>
              <w:t xml:space="preserve">Chart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C">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8"/>
                <w:szCs w:val="18"/>
                <w:rtl w:val="0"/>
              </w:rPr>
              <w:t xml:space="preserve">Default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D">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8"/>
                <w:szCs w:val="18"/>
                <w:rtl w:val="0"/>
              </w:rPr>
              <w:t xml:space="preserve">Advisor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E">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8"/>
                <w:szCs w:val="18"/>
                <w:rtl w:val="0"/>
              </w:rPr>
              <w:t xml:space="preserve">Policy Actor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F">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8"/>
                <w:szCs w:val="18"/>
                <w:rtl w:val="0"/>
              </w:rPr>
              <w:t xml:space="preserve">Producer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0">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8"/>
                <w:szCs w:val="18"/>
                <w:rtl w:val="0"/>
              </w:rPr>
              <w:t xml:space="preserve">Distributor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8"/>
                <w:szCs w:val="18"/>
                <w:rtl w:val="0"/>
              </w:rPr>
              <w:t xml:space="preserve">Technician</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042">
            <w:pPr>
              <w:spacing w:after="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8"/>
                <w:szCs w:val="18"/>
                <w:rtl w:val="0"/>
              </w:rPr>
              <w:t xml:space="preserve">C1: Toxin Conc. vs. Time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3">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4">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45">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6">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7">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8">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spacing w:after="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8"/>
                <w:szCs w:val="18"/>
                <w:rtl w:val="0"/>
              </w:rPr>
              <w:t xml:space="preserve">C2: Pathogen Conc. vs. Time (3D)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4A">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B">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4C">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D">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4E">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F">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050">
            <w:pPr>
              <w:spacing w:after="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8"/>
                <w:szCs w:val="18"/>
                <w:rtl w:val="0"/>
              </w:rPr>
              <w:t xml:space="preserve">C3: Probability of Illness vs. Time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51">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52">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53">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54">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55">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56">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8"/>
                <w:szCs w:val="18"/>
                <w:rtl w:val="0"/>
              </w:rPr>
              <w:t xml:space="preserve">C4: Cases per 100k vs. Time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58">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59">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5A">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b0bec5"/>
                <w:sz w:val="18"/>
                <w:szCs w:val="18"/>
                <w:rtl w:val="0"/>
              </w:rPr>
              <w:t xml:space="preserv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b0bec5"/>
                <w:sz w:val="18"/>
                <w:szCs w:val="18"/>
                <w:rtl w:val="0"/>
              </w:rPr>
              <w:t xml:space="preserv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5D">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05E">
            <w:pPr>
              <w:spacing w:after="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8"/>
                <w:szCs w:val="18"/>
                <w:rtl w:val="0"/>
              </w:rPr>
              <w:t xml:space="preserve">C5: Seasonal Heatmap</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5F">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0">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1">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2">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3">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4">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8"/>
                <w:szCs w:val="18"/>
                <w:rtl w:val="0"/>
              </w:rPr>
              <w:t xml:space="preserve">C6: Geographic Heatmap</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6">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7">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8">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9">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A">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B">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06C">
            <w:pPr>
              <w:spacing w:after="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8"/>
                <w:szCs w:val="18"/>
                <w:rtl w:val="0"/>
              </w:rPr>
              <w:t xml:space="preserve">C7: Climate-Adj. Scenarios vs. Time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6D">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E">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6F">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70">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e65100"/>
                <w:sz w:val="18"/>
                <w:szCs w:val="18"/>
                <w:rtl w:val="0"/>
              </w:rPr>
              <w:t xml:space="preserve">Secondary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071">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b0bec5"/>
                <w:sz w:val="18"/>
                <w:szCs w:val="18"/>
                <w:rtl w:val="0"/>
              </w:rPr>
              <w:t xml:space="preserv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72">
            <w:pPr>
              <w:spacing w:after="2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2e7d32"/>
                <w:sz w:val="18"/>
                <w:szCs w:val="18"/>
                <w:rtl w:val="0"/>
              </w:rPr>
              <w:t xml:space="preserve">Primary</w:t>
            </w:r>
            <w:r w:rsidDel="00000000" w:rsidR="00000000" w:rsidRPr="00000000">
              <w:rPr>
                <w:rtl w:val="0"/>
              </w:rPr>
            </w:r>
          </w:p>
        </w:tc>
      </w:tr>
    </w:tbl>
    <w:p w:rsidR="00000000" w:rsidDel="00000000" w:rsidP="00000000" w:rsidRDefault="00000000" w:rsidRPr="00000000" w14:paraId="00000073">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4">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Legend: </w:t>
      </w:r>
      <w:r w:rsidDel="00000000" w:rsidR="00000000" w:rsidRPr="00000000">
        <w:rPr>
          <w:rFonts w:ascii="Trebuchet MS" w:cs="Trebuchet MS" w:eastAsia="Trebuchet MS" w:hAnsi="Trebuchet MS"/>
          <w:b w:val="1"/>
          <w:bCs w:val="1"/>
          <w:color w:val="2e7d32"/>
          <w:sz w:val="21"/>
          <w:szCs w:val="21"/>
          <w:rtl w:val="0"/>
        </w:rPr>
        <w:t xml:space="preserve">Primary</w:t>
      </w:r>
      <w:r w:rsidDel="00000000" w:rsidR="00000000" w:rsidRPr="00000000">
        <w:rPr>
          <w:rFonts w:ascii="Trebuchet MS" w:cs="Trebuchet MS" w:eastAsia="Trebuchet MS" w:hAnsi="Trebuchet MS"/>
          <w:color w:val="333333"/>
          <w:sz w:val="21"/>
          <w:szCs w:val="21"/>
          <w:rtl w:val="0"/>
        </w:rPr>
        <w:t xml:space="preserve"> = prominently displayed, high priority. </w:t>
      </w:r>
      <w:r w:rsidDel="00000000" w:rsidR="00000000" w:rsidRPr="00000000">
        <w:rPr>
          <w:rFonts w:ascii="Trebuchet MS" w:cs="Trebuchet MS" w:eastAsia="Trebuchet MS" w:hAnsi="Trebuchet MS"/>
          <w:b w:val="1"/>
          <w:bCs w:val="1"/>
          <w:color w:val="e65100"/>
          <w:sz w:val="21"/>
          <w:szCs w:val="21"/>
          <w:rtl w:val="0"/>
        </w:rPr>
        <w:t xml:space="preserve">Secondary</w:t>
      </w:r>
      <w:r w:rsidDel="00000000" w:rsidR="00000000" w:rsidRPr="00000000">
        <w:rPr>
          <w:rFonts w:ascii="Trebuchet MS" w:cs="Trebuchet MS" w:eastAsia="Trebuchet MS" w:hAnsi="Trebuchet MS"/>
          <w:color w:val="333333"/>
          <w:sz w:val="21"/>
          <w:szCs w:val="21"/>
          <w:rtl w:val="0"/>
        </w:rPr>
        <w:t xml:space="preserve"> = available but collapsed/smaller by default. </w:t>
      </w:r>
      <w:r w:rsidDel="00000000" w:rsidR="00000000" w:rsidRPr="00000000">
        <w:rPr>
          <w:rFonts w:ascii="Trebuchet MS" w:cs="Trebuchet MS" w:eastAsia="Trebuchet MS" w:hAnsi="Trebuchet MS"/>
          <w:color w:val="b0bec5"/>
          <w:sz w:val="21"/>
          <w:szCs w:val="21"/>
          <w:rtl w:val="0"/>
        </w:rPr>
        <w:t xml:space="preserve">—</w:t>
      </w:r>
      <w:r w:rsidDel="00000000" w:rsidR="00000000" w:rsidRPr="00000000">
        <w:rPr>
          <w:rFonts w:ascii="Trebuchet MS" w:cs="Trebuchet MS" w:eastAsia="Trebuchet MS" w:hAnsi="Trebuchet MS"/>
          <w:color w:val="333333"/>
          <w:sz w:val="21"/>
          <w:szCs w:val="21"/>
          <w:rtl w:val="0"/>
        </w:rPr>
        <w:t xml:space="preserve"> = not included in this view.</w:t>
      </w:r>
      <w:r w:rsidDel="00000000" w:rsidR="00000000" w:rsidRPr="00000000">
        <w:rPr>
          <w:rtl w:val="0"/>
        </w:rPr>
      </w:r>
    </w:p>
    <w:p w:rsidR="00000000" w:rsidDel="00000000" w:rsidP="00000000" w:rsidRDefault="00000000" w:rsidRPr="00000000" w14:paraId="00000075">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2.1 Common Charts (All Views)</w:t>
      </w:r>
    </w:p>
    <w:p w:rsidR="00000000" w:rsidDel="00000000" w:rsidP="00000000" w:rsidRDefault="00000000" w:rsidRPr="00000000" w14:paraId="00000077">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Two charts appear as Primary across all six views: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C5 – Seasonal Heatmap: Universally valued. Addresses the cross-cutting demand for seasonal risk awareness, baseline comparisons, and pattern recognition. Supports advisors’ seasonal planning, producers’ harvest monitoring, policy actors’ trend detection, distributors’ sourcing timing, and technicians’ campaign-level risk assessment. </w:t>
      </w:r>
      <w:r w:rsidDel="00000000" w:rsidR="00000000" w:rsidRPr="00000000">
        <w:rPr>
          <w:rFonts w:ascii="Trebuchet MS" w:cs="Trebuchet MS" w:eastAsia="Trebuchet MS" w:hAnsi="Trebuchet MS"/>
          <w:b w:val="1"/>
          <w:bCs w:val="1"/>
          <w:i w:val="0"/>
          <w:iCs w:val="0"/>
          <w:smallCaps w:val="0"/>
          <w:strike w:val="0"/>
          <w:color w:val="333333"/>
          <w:sz w:val="21"/>
          <w:szCs w:val="21"/>
          <w:u w:val="single"/>
          <w:shd w:fill="auto" w:val="clear"/>
          <w:vertAlign w:val="baseline"/>
          <w:rtl w:val="0"/>
        </w:rPr>
        <w:t xml:space="preserve">Comment </w:t>
      </w:r>
      <w:r w:rsidDel="00000000" w:rsidR="00000000" w:rsidRPr="00000000">
        <w:rPr>
          <w:rFonts w:ascii="Trebuchet MS" w:cs="Trebuchet MS" w:eastAsia="Trebuchet MS" w:hAnsi="Trebuchet MS"/>
          <w:b w:val="0"/>
          <w:bCs w:val="0"/>
          <w:i w:val="0"/>
          <w:iCs w:val="0"/>
          <w:smallCaps w:val="0"/>
          <w:strike w:val="0"/>
          <w:color w:val="333333"/>
          <w:sz w:val="21"/>
          <w:szCs w:val="21"/>
          <w:u w:val="single"/>
          <w:shd w:fill="auto" w:val="clear"/>
          <w:vertAlign w:val="baseline"/>
          <w:rtl w:val="0"/>
        </w:rPr>
        <w:t xml:space="preserve">can the chart be simplified?</w:t>
      </w: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C6 – Geographic Heatmap: The most directly requested chart type across all stakeholder groups. Policy actors explicitly requested country-level colour-coded maps (DR1), advisors wanted location-aware risk displays, producers need localised risk, distributors need regional risk classification, and technicians requested geospatial/satellite mapping.</w:t>
      </w:r>
      <w:r w:rsidDel="00000000" w:rsidR="00000000" w:rsidRPr="00000000">
        <w:rPr>
          <w:rFonts w:ascii="Trebuchet MS" w:cs="Trebuchet MS" w:eastAsia="Trebuchet MS" w:hAnsi="Trebuchet MS"/>
          <w:b w:val="1"/>
          <w:bCs w:val="1"/>
          <w:i w:val="0"/>
          <w:iCs w:val="0"/>
          <w:smallCaps w:val="0"/>
          <w:strike w:val="0"/>
          <w:color w:val="333333"/>
          <w:sz w:val="21"/>
          <w:szCs w:val="21"/>
          <w:u w:val="single"/>
          <w:shd w:fill="auto" w:val="clear"/>
          <w:vertAlign w:val="baseline"/>
          <w:rtl w:val="0"/>
        </w:rPr>
        <w:t xml:space="preserve"> Comment</w:t>
      </w:r>
      <w:r w:rsidDel="00000000" w:rsidR="00000000" w:rsidRPr="00000000">
        <w:rPr>
          <w:rFonts w:ascii="Trebuchet MS" w:cs="Trebuchet MS" w:eastAsia="Trebuchet MS" w:hAnsi="Trebuchet MS"/>
          <w:b w:val="0"/>
          <w:bCs w:val="0"/>
          <w:i w:val="0"/>
          <w:iCs w:val="0"/>
          <w:smallCaps w:val="0"/>
          <w:strike w:val="0"/>
          <w:color w:val="333333"/>
          <w:sz w:val="21"/>
          <w:szCs w:val="21"/>
          <w:u w:val="single"/>
          <w:shd w:fill="auto" w:val="clear"/>
          <w:vertAlign w:val="baseline"/>
          <w:rtl w:val="0"/>
        </w:rPr>
        <w:t xml:space="preserve"> we suggest this chart to be the first one on the dashboard and to be adjusted on the different climatic scenarios (good, most likely to happened and the bad one)</w:t>
      </w:r>
      <w:r w:rsidDel="00000000" w:rsidR="00000000" w:rsidRPr="00000000">
        <w:rPr>
          <w:rtl w:val="0"/>
        </w:rPr>
      </w:r>
    </w:p>
    <w:p w:rsidR="00000000" w:rsidDel="00000000" w:rsidP="00000000" w:rsidRDefault="00000000" w:rsidRPr="00000000" w14:paraId="0000007A">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B">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Additionally, C1 – Toxin Concentration vs. Time appears as Primary in five of six views (Secondary only for Policy Actors), reflecting the universal focus on mycotoxin monitoring across all stakeholder categories.</w:t>
      </w:r>
      <w:r w:rsidDel="00000000" w:rsidR="00000000" w:rsidRPr="00000000">
        <w:rPr>
          <w:rFonts w:ascii="Trebuchet MS" w:cs="Trebuchet MS" w:eastAsia="Trebuchet MS" w:hAnsi="Trebuchet MS"/>
          <w:b w:val="1"/>
          <w:bCs w:val="1"/>
          <w:color w:val="333333"/>
          <w:sz w:val="21"/>
          <w:szCs w:val="21"/>
          <w:u w:val="single"/>
          <w:rtl w:val="0"/>
        </w:rPr>
        <w:t xml:space="preserve"> Comment</w:t>
      </w:r>
      <w:r w:rsidDel="00000000" w:rsidR="00000000" w:rsidRPr="00000000">
        <w:rPr>
          <w:rFonts w:ascii="Trebuchet MS" w:cs="Trebuchet MS" w:eastAsia="Trebuchet MS" w:hAnsi="Trebuchet MS"/>
          <w:color w:val="333333"/>
          <w:sz w:val="21"/>
          <w:szCs w:val="21"/>
          <w:rtl w:val="0"/>
        </w:rPr>
        <w:t xml:space="preserve"> </w:t>
      </w:r>
      <w:r w:rsidDel="00000000" w:rsidR="00000000" w:rsidRPr="00000000">
        <w:rPr>
          <w:rFonts w:ascii="Trebuchet MS" w:cs="Trebuchet MS" w:eastAsia="Trebuchet MS" w:hAnsi="Trebuchet MS"/>
          <w:color w:val="333333"/>
          <w:sz w:val="21"/>
          <w:szCs w:val="21"/>
          <w:u w:val="single"/>
          <w:rtl w:val="0"/>
        </w:rPr>
        <w:t xml:space="preserve">that chart should change accordingly, if the user chooses an enteric pathogen this chart </w:t>
      </w:r>
      <w:r w:rsidDel="00000000" w:rsidR="00000000" w:rsidRPr="00000000">
        <w:rPr>
          <w:rFonts w:ascii="Trebuchet MS" w:cs="Trebuchet MS" w:eastAsia="Trebuchet MS" w:hAnsi="Trebuchet MS"/>
          <w:b w:val="1"/>
          <w:bCs w:val="1"/>
          <w:color w:val="333333"/>
          <w:sz w:val="21"/>
          <w:szCs w:val="21"/>
          <w:u w:val="single"/>
          <w:rtl w:val="0"/>
        </w:rPr>
        <w:t xml:space="preserve">should NOT</w:t>
      </w:r>
      <w:r w:rsidDel="00000000" w:rsidR="00000000" w:rsidRPr="00000000">
        <w:rPr>
          <w:rFonts w:ascii="Trebuchet MS" w:cs="Trebuchet MS" w:eastAsia="Trebuchet MS" w:hAnsi="Trebuchet MS"/>
          <w:color w:val="333333"/>
          <w:sz w:val="21"/>
          <w:szCs w:val="21"/>
          <w:u w:val="single"/>
          <w:rtl w:val="0"/>
        </w:rPr>
        <w:t xml:space="preserve"> pop-up.</w:t>
      </w:r>
      <w:r w:rsidDel="00000000" w:rsidR="00000000" w:rsidRPr="00000000">
        <w:rPr>
          <w:rtl w:val="0"/>
        </w:rPr>
      </w:r>
    </w:p>
    <w:p w:rsidR="00000000" w:rsidDel="00000000" w:rsidP="00000000" w:rsidRDefault="00000000" w:rsidRPr="00000000" w14:paraId="0000007C">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D">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2.2 View-Specific Emphasis</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C4 (Cases per 100k vs. Time) is Primary only in the Policy Actor view and excluded from Producer and Distributor views. This reflects the epidemiological orientation of policy actors (risk classification, outbreak monitoring) versus the operational focus of producers and distributors, who care about contamination levels rather than public health statistics.</w:t>
      </w:r>
      <w:r w:rsidDel="00000000" w:rsidR="00000000" w:rsidRPr="00000000">
        <w:rPr>
          <w:rFonts w:ascii="Trebuchet MS" w:cs="Trebuchet MS" w:eastAsia="Trebuchet MS" w:hAnsi="Trebuchet MS"/>
          <w:b w:val="0"/>
          <w:bCs w:val="0"/>
          <w:i w:val="0"/>
          <w:iCs w:val="0"/>
          <w:smallCaps w:val="0"/>
          <w:strike w:val="0"/>
          <w:color w:val="333333"/>
          <w:sz w:val="21"/>
          <w:szCs w:val="21"/>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C7 (Climate-Adjusted Scenarios vs. Time) is Primary for Advisors, Policy Actors, and Technicians the three groups that explicitly requested climate integration, predictive modelling, and scenario analysis. It is excluded from the Distributor view, where the simpler, action-oriented focus does not require complex scenario exploration.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C2 (Pathogen Concentration 3D) is Primary for Advisors, Producers </w:t>
      </w:r>
      <w:r w:rsidDel="00000000" w:rsidR="00000000" w:rsidRPr="00000000">
        <w:rPr>
          <w:rFonts w:ascii="Trebuchet MS" w:cs="Trebuchet MS" w:eastAsia="Trebuchet MS" w:hAnsi="Trebuchet MS"/>
          <w:b w:val="1"/>
          <w:bCs w:val="1"/>
          <w:i w:val="0"/>
          <w:iCs w:val="0"/>
          <w:smallCaps w:val="0"/>
          <w:strike w:val="0"/>
          <w:color w:val="333333"/>
          <w:sz w:val="21"/>
          <w:szCs w:val="21"/>
          <w:u w:val="single"/>
          <w:shd w:fill="auto" w:val="clear"/>
          <w:vertAlign w:val="baseline"/>
          <w:rtl w:val="0"/>
        </w:rPr>
        <w:t xml:space="preserve">Comment</w:t>
      </w: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333333"/>
          <w:sz w:val="21"/>
          <w:szCs w:val="21"/>
          <w:u w:val="single"/>
          <w:shd w:fill="auto" w:val="clear"/>
          <w:vertAlign w:val="baseline"/>
          <w:rtl w:val="0"/>
        </w:rPr>
        <w:t xml:space="preserve">(NOT the 3D one, we conceder that to be very difficult for them to understand)</w:t>
      </w: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 and Technicians groups that need granular pathogen data for field-level and crop-specific decisions. It is Secondary for Distributors and Policy Actors, who need the information but at a more aggregated level.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C3 (Probability of Illness vs. Time) is Primary for Advisors, Policy Actors, and Technicians, reflecting their emphasis on risk prediction and probability of exceedances. It is Secondary for Producers and Distributors, who use it as supplementary context rather than a primary decision driver.</w:t>
      </w:r>
      <w:r w:rsidDel="00000000" w:rsidR="00000000" w:rsidRPr="00000000">
        <w:rPr>
          <w:rtl w:val="0"/>
        </w:rPr>
      </w:r>
    </w:p>
    <w:p w:rsidR="00000000" w:rsidDel="00000000" w:rsidP="00000000" w:rsidRDefault="00000000" w:rsidRPr="00000000" w14:paraId="00000082">
      <w:pPr>
        <w:jc w:val="both"/>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pBdr>
          <w:bottom w:color="1f4e79" w:space="6" w:sz="6" w:val="single"/>
        </w:pBdr>
        <w:rPr>
          <w:rFonts w:ascii="Trebuchet MS" w:cs="Trebuchet MS" w:eastAsia="Trebuchet MS" w:hAnsi="Trebuchet MS"/>
        </w:rPr>
      </w:pPr>
      <w:r w:rsidDel="00000000" w:rsidR="00000000" w:rsidRPr="00000000">
        <w:rPr>
          <w:rFonts w:ascii="Trebuchet MS" w:cs="Trebuchet MS" w:eastAsia="Trebuchet MS" w:hAnsi="Trebuchet MS"/>
          <w:rtl w:val="0"/>
        </w:rPr>
        <w:t xml:space="preserve">3. Per-View Chart Representation</w:t>
      </w:r>
    </w:p>
    <w:p w:rsidR="00000000" w:rsidDel="00000000" w:rsidP="00000000" w:rsidRDefault="00000000" w:rsidRPr="00000000" w14:paraId="00000084">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The same chart should be rendered differently depending on the selected view. The stakeholder feedback strongly supports view-specific configuration across five parameter dimensions. Below we define each dimension, justify it with stakeholder feedback, specify the defaults per view, and state whether users can override them.</w:t>
      </w:r>
      <w:r w:rsidDel="00000000" w:rsidR="00000000" w:rsidRPr="00000000">
        <w:rPr>
          <w:rtl w:val="0"/>
        </w:rPr>
      </w:r>
    </w:p>
    <w:p w:rsidR="00000000" w:rsidDel="00000000" w:rsidP="00000000" w:rsidRDefault="00000000" w:rsidRPr="00000000" w14:paraId="00000085">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3.1 Time Range</w:t>
      </w:r>
    </w:p>
    <w:p w:rsidR="00000000" w:rsidDel="00000000" w:rsidP="00000000" w:rsidRDefault="00000000" w:rsidRPr="00000000" w14:paraId="00000087">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Advisors showed a tension between long-term and in-season utility (DR2). Producers need short-term operational windows linked to harvest monitoring (DR1). Policy actors focus on multi-season trend detection and long-term scenario analysis (DR2, DR5). Technicians work at campaign/season level with precise forecasting (DR3, DR5). Distributors focus on upcoming sourcing windows (DR2, DR3).</w:t>
      </w:r>
      <w:r w:rsidDel="00000000" w:rsidR="00000000" w:rsidRPr="00000000">
        <w:rPr>
          <w:rFonts w:ascii="Trebuchet MS" w:cs="Trebuchet MS" w:eastAsia="Trebuchet MS" w:hAnsi="Trebuchet MS"/>
          <w:b w:val="1"/>
          <w:bCs w:val="1"/>
          <w:color w:val="333333"/>
          <w:sz w:val="21"/>
          <w:szCs w:val="21"/>
          <w:u w:val="single"/>
          <w:rtl w:val="0"/>
        </w:rPr>
        <w:t xml:space="preserve"> Comment </w:t>
      </w:r>
      <w:r w:rsidDel="00000000" w:rsidR="00000000" w:rsidRPr="00000000">
        <w:rPr>
          <w:rFonts w:ascii="Trebuchet MS" w:cs="Trebuchet MS" w:eastAsia="Trebuchet MS" w:hAnsi="Trebuchet MS"/>
          <w:color w:val="333333"/>
          <w:sz w:val="21"/>
          <w:szCs w:val="21"/>
          <w:u w:val="single"/>
          <w:rtl w:val="0"/>
        </w:rPr>
        <w:t xml:space="preserve">for sure those ranges should be modified according to our models.</w:t>
      </w:r>
      <w:r w:rsidDel="00000000" w:rsidR="00000000" w:rsidRPr="00000000">
        <w:rPr>
          <w:rtl w:val="0"/>
        </w:rPr>
      </w:r>
    </w:p>
    <w:p w:rsidR="00000000" w:rsidDel="00000000" w:rsidP="00000000" w:rsidRDefault="00000000" w:rsidRPr="00000000" w14:paraId="00000088">
      <w:pPr>
        <w:spacing w:after="60" w:lineRule="auto"/>
        <w:rPr>
          <w:rFonts w:ascii="Trebuchet MS" w:cs="Trebuchet MS" w:eastAsia="Trebuchet MS" w:hAnsi="Trebuchet MS"/>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900"/>
        <w:gridCol w:w="2000"/>
        <w:gridCol w:w="1800"/>
        <w:gridCol w:w="1860"/>
        <w:tblGridChange w:id="0">
          <w:tblGrid>
            <w:gridCol w:w="1800"/>
            <w:gridCol w:w="1900"/>
            <w:gridCol w:w="2000"/>
            <w:gridCol w:w="1800"/>
            <w:gridCol w:w="18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View</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Default Time Range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Min Selectable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Max Selectable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User Override</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8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Default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8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Current season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9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1 month</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9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5 years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9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Advisor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Current + next season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1 month</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5 years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9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Policy Actor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9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Last 12 months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9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3 months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9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10 years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9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Producer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Current season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1 week</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2 years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A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Distributor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A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Next 3 months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A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1 month</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A5">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1 year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A6">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Technician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Current campaign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1 week</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3 years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bl>
    <w:p w:rsidR="00000000" w:rsidDel="00000000" w:rsidP="00000000" w:rsidRDefault="00000000" w:rsidRPr="00000000" w14:paraId="000000AC">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D">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3.2 Geographic Scope</w:t>
      </w:r>
    </w:p>
    <w:p w:rsidR="00000000" w:rsidDel="00000000" w:rsidP="00000000" w:rsidRDefault="00000000" w:rsidRPr="00000000" w14:paraId="000000AE">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Policy actors want country-level and regional overviews (DR1). Advisors need multi-region comparison with local drill-down (DR2). Producers emphasise highly localised risk (DR2, Q3). Distributors need footprints smaller than broad regions (DR2). Technicians want field-to-local scope with geospatial precision (DR3, DR5).</w:t>
      </w:r>
      <w:r w:rsidDel="00000000" w:rsidR="00000000" w:rsidRPr="00000000">
        <w:rPr>
          <w:rtl w:val="0"/>
        </w:rPr>
      </w:r>
    </w:p>
    <w:p w:rsidR="00000000" w:rsidDel="00000000" w:rsidP="00000000" w:rsidRDefault="00000000" w:rsidRPr="00000000" w14:paraId="000000AF">
      <w:pPr>
        <w:spacing w:after="60" w:lineRule="auto"/>
        <w:rPr>
          <w:rFonts w:ascii="Trebuchet MS" w:cs="Trebuchet MS" w:eastAsia="Trebuchet MS" w:hAnsi="Trebuchet MS"/>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400"/>
        <w:gridCol w:w="2000"/>
        <w:gridCol w:w="1400"/>
        <w:gridCol w:w="1760"/>
        <w:tblGridChange w:id="0">
          <w:tblGrid>
            <w:gridCol w:w="1800"/>
            <w:gridCol w:w="2400"/>
            <w:gridCol w:w="2000"/>
            <w:gridCol w:w="1400"/>
            <w:gridCol w:w="17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View</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Default Scope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Drill-Down To</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Aggregation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User Override</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B5">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Default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B6">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Country/region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B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Sub-region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B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Regional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B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Advisor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Region (multi-select)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Local/field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Regional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B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Policy Actor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National/EU-wide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Sub-region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Aggregated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Producer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Local (user location)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Field-level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None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Distributor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Sourcing regions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Sub-region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Regional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C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Technician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Local/campaign area</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Field-level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None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bl>
    <w:p w:rsidR="00000000" w:rsidDel="00000000" w:rsidP="00000000" w:rsidRDefault="00000000" w:rsidRPr="00000000" w14:paraId="000000D3">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4">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3.3 Level of Detail</w:t>
      </w:r>
    </w:p>
    <w:p w:rsidR="00000000" w:rsidDel="00000000" w:rsidP="00000000" w:rsidRDefault="00000000" w:rsidRPr="00000000" w14:paraId="000000D5">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Producers explicitly requested granular statistical data (median, mean, SD, outliers) (DR1)</w:t>
      </w:r>
      <w:r w:rsidDel="00000000" w:rsidR="00000000" w:rsidRPr="00000000">
        <w:rPr>
          <w:rFonts w:ascii="Trebuchet MS" w:cs="Trebuchet MS" w:eastAsia="Trebuchet MS" w:hAnsi="Trebuchet MS"/>
          <w:b w:val="1"/>
          <w:bCs w:val="1"/>
          <w:color w:val="333333"/>
          <w:sz w:val="21"/>
          <w:szCs w:val="21"/>
          <w:u w:val="single"/>
          <w:rtl w:val="0"/>
        </w:rPr>
        <w:t xml:space="preserve"> Comment </w:t>
      </w:r>
      <w:r w:rsidDel="00000000" w:rsidR="00000000" w:rsidRPr="00000000">
        <w:rPr>
          <w:rFonts w:ascii="Trebuchet MS" w:cs="Trebuchet MS" w:eastAsia="Trebuchet MS" w:hAnsi="Trebuchet MS"/>
          <w:color w:val="333333"/>
          <w:sz w:val="21"/>
          <w:szCs w:val="21"/>
          <w:u w:val="single"/>
          <w:rtl w:val="0"/>
        </w:rPr>
        <w:t xml:space="preserve">that feedback came from only one DR, we suggest that for the farmer the dashboard should be as easy and understandable as possible, statistics can be overwhelming</w:t>
      </w:r>
      <w:r w:rsidDel="00000000" w:rsidR="00000000" w:rsidRPr="00000000">
        <w:rPr>
          <w:rFonts w:ascii="Trebuchet MS" w:cs="Trebuchet MS" w:eastAsia="Trebuchet MS" w:hAnsi="Trebuchet MS"/>
          <w:color w:val="333333"/>
          <w:sz w:val="21"/>
          <w:szCs w:val="21"/>
          <w:rtl w:val="0"/>
        </w:rPr>
        <w:t xml:space="preserve">. Technicians want quantified risk indicators (probabilities, crop losses) (DR5). Policy actors prefer summary-level aggregated outputs for quick orientation (DR1, DR4). Distributors favour simplified, action-oriented displays (DR2). Advisors need both summary and detailed modes depending on the advisory task (DR2, DR4).</w:t>
      </w:r>
      <w:r w:rsidDel="00000000" w:rsidR="00000000" w:rsidRPr="00000000">
        <w:rPr>
          <w:rtl w:val="0"/>
        </w:rPr>
      </w:r>
    </w:p>
    <w:p w:rsidR="00000000" w:rsidDel="00000000" w:rsidP="00000000" w:rsidRDefault="00000000" w:rsidRPr="00000000" w14:paraId="000000D6">
      <w:pPr>
        <w:spacing w:after="60" w:lineRule="auto"/>
        <w:rPr>
          <w:rFonts w:ascii="Trebuchet MS" w:cs="Trebuchet MS" w:eastAsia="Trebuchet MS" w:hAnsi="Trebuchet MS"/>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2100"/>
        <w:gridCol w:w="2860"/>
        <w:tblGridChange w:id="0">
          <w:tblGrid>
            <w:gridCol w:w="1800"/>
            <w:gridCol w:w="2600"/>
            <w:gridCol w:w="2100"/>
            <w:gridCol w:w="28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View</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Default Detail Level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Available Modes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Statistical Display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D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Default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D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D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 Detailed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D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Mean only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Advisor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 + Uncertainty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 Detailed, Export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Mean, Confidence Interval (CI), exceedance prob.</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E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Policy Actor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E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Aggregated summary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E5">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 Trend overlay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E6">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Mean, trend lines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Producer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Detailed breakdown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 Detailed, Raw</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Mean, median, SD, outliers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E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Distributor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E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E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 only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E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Mean, thresholds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Technician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Detailed + Alerts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Summary, Detailed, Alert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Mean, CI, probabilities</w:t>
            </w:r>
            <w:r w:rsidDel="00000000" w:rsidR="00000000" w:rsidRPr="00000000">
              <w:rPr>
                <w:rtl w:val="0"/>
              </w:rPr>
            </w:r>
          </w:p>
        </w:tc>
      </w:tr>
    </w:tbl>
    <w:p w:rsidR="00000000" w:rsidDel="00000000" w:rsidP="00000000" w:rsidRDefault="00000000" w:rsidRPr="00000000" w14:paraId="000000F3">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4">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User override: Yes for all views. Users can switch between available detail modes within their view.</w:t>
      </w:r>
      <w:r w:rsidDel="00000000" w:rsidR="00000000" w:rsidRPr="00000000">
        <w:rPr>
          <w:rtl w:val="0"/>
        </w:rPr>
      </w:r>
    </w:p>
    <w:p w:rsidR="00000000" w:rsidDel="00000000" w:rsidP="00000000" w:rsidRDefault="00000000" w:rsidRPr="00000000" w14:paraId="000000F5">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3.4 Default Filters</w:t>
      </w:r>
    </w:p>
    <w:p w:rsidR="00000000" w:rsidDel="00000000" w:rsidP="00000000" w:rsidRDefault="00000000" w:rsidRPr="00000000" w14:paraId="000000F7">
      <w:pPr>
        <w:spacing w:after="120" w:lineRule="auto"/>
        <w:jc w:val="both"/>
        <w:rPr>
          <w:rFonts w:ascii="Trebuchet MS" w:cs="Trebuchet MS" w:eastAsia="Trebuchet MS" w:hAnsi="Trebuchet MS"/>
          <w:u w:val="single"/>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All groups requested that the platform tailor outputs based on profile data (crop, region, hazard). Producers need crop-specific and supply-chain-aware filtering (DR1, Q2). Technicians distinguish between human food and animal feed (DR3, Q3). Policy actors want multi-hazard, multi-crop views (DR2, DR5). Advisors want location-aware and climate-integrated filtering (DR4, DR5). </w:t>
      </w:r>
      <w:r w:rsidDel="00000000" w:rsidR="00000000" w:rsidRPr="00000000">
        <w:rPr>
          <w:rFonts w:ascii="Trebuchet MS" w:cs="Trebuchet MS" w:eastAsia="Trebuchet MS" w:hAnsi="Trebuchet MS"/>
          <w:b w:val="1"/>
          <w:bCs w:val="1"/>
          <w:color w:val="333333"/>
          <w:sz w:val="21"/>
          <w:szCs w:val="21"/>
          <w:u w:val="single"/>
          <w:rtl w:val="0"/>
        </w:rPr>
        <w:t xml:space="preserve">Comment</w:t>
      </w:r>
      <w:r w:rsidDel="00000000" w:rsidR="00000000" w:rsidRPr="00000000">
        <w:rPr>
          <w:rFonts w:ascii="Trebuchet MS" w:cs="Trebuchet MS" w:eastAsia="Trebuchet MS" w:hAnsi="Trebuchet MS"/>
          <w:color w:val="333333"/>
          <w:sz w:val="21"/>
          <w:szCs w:val="21"/>
          <w:u w:val="single"/>
          <w:rtl w:val="0"/>
        </w:rPr>
        <w:t xml:space="preserve"> all those extra filters can be conceder in the next version depenting on the platform capabilities.</w:t>
      </w:r>
      <w:r w:rsidDel="00000000" w:rsidR="00000000" w:rsidRPr="00000000">
        <w:rPr>
          <w:rtl w:val="0"/>
        </w:rPr>
      </w:r>
    </w:p>
    <w:p w:rsidR="00000000" w:rsidDel="00000000" w:rsidP="00000000" w:rsidRDefault="00000000" w:rsidRPr="00000000" w14:paraId="000000F8">
      <w:pPr>
        <w:spacing w:after="60" w:lineRule="auto"/>
        <w:rPr>
          <w:rFonts w:ascii="Trebuchet MS" w:cs="Trebuchet MS" w:eastAsia="Trebuchet MS" w:hAnsi="Trebuchet MS"/>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700"/>
        <w:gridCol w:w="1700"/>
        <w:gridCol w:w="1700"/>
        <w:gridCol w:w="1300"/>
        <w:gridCol w:w="1360"/>
        <w:tblGridChange w:id="0">
          <w:tblGrid>
            <w:gridCol w:w="1600"/>
            <w:gridCol w:w="1700"/>
            <w:gridCol w:w="1700"/>
            <w:gridCol w:w="1700"/>
            <w:gridCol w:w="1300"/>
            <w:gridCol w:w="13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View</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Crop Filter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Hazard Filter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Region Filter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Risk Level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Override</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0F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Default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From profile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From profile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From profile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All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Advisor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Multi-select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Multi-select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Multi-region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All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Policy Actor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All crops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Multi-hazard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National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0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All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1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Producer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Profile crop</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Profile hazard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Profile loc.</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All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1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Distributor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1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Commodity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1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Profile hazard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1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Sourcing area</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1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High</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1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Technician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Profile crop</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Profile hazard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Local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All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Yes</w:t>
            </w:r>
            <w:r w:rsidDel="00000000" w:rsidR="00000000" w:rsidRPr="00000000">
              <w:rPr>
                <w:rtl w:val="0"/>
              </w:rPr>
            </w:r>
          </w:p>
        </w:tc>
      </w:tr>
    </w:tbl>
    <w:p w:rsidR="00000000" w:rsidDel="00000000" w:rsidP="00000000" w:rsidRDefault="00000000" w:rsidRPr="00000000" w14:paraId="00000123">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4">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All filters are user-overridable. The defaults represent the most useful starting configuration based on stakeholder feedback, but users should never be locked into a fixed filter set. This addresses the flexibility concerns raised by Advisors (DR4: “profile should allow multiple selections”) and Policy Actors (DR2: “flexibility for complex user roles”).</w:t>
      </w:r>
      <w:r w:rsidDel="00000000" w:rsidR="00000000" w:rsidRPr="00000000">
        <w:rPr>
          <w:rtl w:val="0"/>
        </w:rPr>
      </w:r>
    </w:p>
    <w:p w:rsidR="00000000" w:rsidDel="00000000" w:rsidP="00000000" w:rsidRDefault="00000000" w:rsidRPr="00000000" w14:paraId="00000125">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3.5 Visual Emphasis &amp; Layout</w:t>
      </w:r>
    </w:p>
    <w:p w:rsidR="00000000" w:rsidDel="00000000" w:rsidP="00000000" w:rsidRDefault="00000000" w:rsidRPr="00000000" w14:paraId="00000127">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333333"/>
          <w:sz w:val="21"/>
          <w:szCs w:val="21"/>
          <w:rtl w:val="0"/>
        </w:rPr>
        <w:t xml:space="preserve">Stakeholder justification: </w:t>
      </w:r>
      <w:r w:rsidDel="00000000" w:rsidR="00000000" w:rsidRPr="00000000">
        <w:rPr>
          <w:rFonts w:ascii="Trebuchet MS" w:cs="Trebuchet MS" w:eastAsia="Trebuchet MS" w:hAnsi="Trebuchet MS"/>
          <w:color w:val="333333"/>
          <w:sz w:val="21"/>
          <w:szCs w:val="21"/>
          <w:rtl w:val="0"/>
        </w:rPr>
        <w:t xml:space="preserve">Technicians requested traffic-light colour-coded alerts (DR3). Policy actors want quick risk overviews with colour intensity (DR1). Distributors need action-oriented outputs (DR2). Producers want real-time alert emphasis (DR5). Advisors requested uncertainty and reliability indicators (DR2). </w:t>
      </w:r>
      <w:r w:rsidDel="00000000" w:rsidR="00000000" w:rsidRPr="00000000">
        <w:rPr>
          <w:rFonts w:ascii="Trebuchet MS" w:cs="Trebuchet MS" w:eastAsia="Trebuchet MS" w:hAnsi="Trebuchet MS"/>
          <w:b w:val="1"/>
          <w:bCs w:val="1"/>
          <w:color w:val="333333"/>
          <w:sz w:val="21"/>
          <w:szCs w:val="21"/>
          <w:u w:val="single"/>
          <w:rtl w:val="0"/>
        </w:rPr>
        <w:t xml:space="preserve">Comment </w:t>
      </w:r>
      <w:r w:rsidDel="00000000" w:rsidR="00000000" w:rsidRPr="00000000">
        <w:rPr>
          <w:rFonts w:ascii="Trebuchet MS" w:cs="Trebuchet MS" w:eastAsia="Trebuchet MS" w:hAnsi="Trebuchet MS"/>
          <w:color w:val="333333"/>
          <w:sz w:val="21"/>
          <w:szCs w:val="21"/>
          <w:u w:val="single"/>
          <w:rtl w:val="0"/>
        </w:rPr>
        <w:t xml:space="preserve">we suggest the traffic-light colour-coded alerts to be used across all user types</w:t>
      </w:r>
      <w:r w:rsidDel="00000000" w:rsidR="00000000" w:rsidRPr="00000000">
        <w:rPr>
          <w:rFonts w:ascii="Trebuchet MS" w:cs="Trebuchet MS" w:eastAsia="Trebuchet MS" w:hAnsi="Trebuchet MS"/>
          <w:color w:val="333333"/>
          <w:sz w:val="21"/>
          <w:szCs w:val="21"/>
          <w:rtl w:val="0"/>
        </w:rPr>
        <w:t xml:space="preserve">.</w:t>
      </w:r>
      <w:r w:rsidDel="00000000" w:rsidR="00000000" w:rsidRPr="00000000">
        <w:rPr>
          <w:rtl w:val="0"/>
        </w:rPr>
      </w:r>
    </w:p>
    <w:p w:rsidR="00000000" w:rsidDel="00000000" w:rsidP="00000000" w:rsidRDefault="00000000" w:rsidRPr="00000000" w14:paraId="00000128">
      <w:pPr>
        <w:spacing w:after="60" w:lineRule="auto"/>
        <w:rPr>
          <w:rFonts w:ascii="Trebuchet MS" w:cs="Trebuchet MS" w:eastAsia="Trebuchet MS" w:hAnsi="Trebuchet MS"/>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300"/>
        <w:gridCol w:w="2200"/>
        <w:gridCol w:w="3360"/>
        <w:tblGridChange w:id="0">
          <w:tblGrid>
            <w:gridCol w:w="1500"/>
            <w:gridCol w:w="2300"/>
            <w:gridCol w:w="2200"/>
            <w:gridCol w:w="33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View</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Key Metric Highlighted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Secondary (Hidden by Default)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19"/>
                <w:szCs w:val="19"/>
                <w:rtl w:val="0"/>
              </w:rPr>
              <w:t xml:space="preserve">Special Visual Treatment</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2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Default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2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Risk level indicator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2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Statistical details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3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Standard chart layout</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Advisor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Exceedance probability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Raw concentration values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Uncertainty bands on all time-series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35">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Policy Actor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36">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Trend direction + Cases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37">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Concentration details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38">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Trend arrows, aggregated overlays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Producer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Current concentration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Illness probability</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Alert banners for threshold breaches</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3D">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Distributor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3E">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Risk zone classification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3F">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Pathogen detail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5f7fa" w:val="clear"/>
            <w:tcMar>
              <w:top w:w="80.0" w:type="dxa"/>
              <w:left w:w="120.0" w:type="dxa"/>
              <w:bottom w:w="80.0" w:type="dxa"/>
              <w:right w:w="120.0" w:type="dxa"/>
            </w:tcMar>
          </w:tcPr>
          <w:p w:rsidR="00000000" w:rsidDel="00000000" w:rsidP="00000000" w:rsidRDefault="00000000" w:rsidRPr="00000000" w14:paraId="00000140">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Simplified risk badges (High/Med/Low)</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Technician</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Predicted risk level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Epidemiological metrics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after="3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19"/>
                <w:szCs w:val="19"/>
                <w:rtl w:val="0"/>
              </w:rPr>
              <w:t xml:space="preserve">Traffic-light indicators on all charts</w:t>
            </w:r>
            <w:r w:rsidDel="00000000" w:rsidR="00000000" w:rsidRPr="00000000">
              <w:rPr>
                <w:rtl w:val="0"/>
              </w:rPr>
            </w:r>
          </w:p>
        </w:tc>
      </w:tr>
    </w:tbl>
    <w:p w:rsidR="00000000" w:rsidDel="00000000" w:rsidP="00000000" w:rsidRDefault="00000000" w:rsidRPr="00000000" w14:paraId="00000145">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46">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User override: Partial. Users can expand hidden secondary metrics, but the primary highlighted metric and visual treatment (traffic lights, trend arrows, etc.) are fixed per view to maintain conceptual clarity.</w:t>
      </w:r>
      <w:r w:rsidDel="00000000" w:rsidR="00000000" w:rsidRPr="00000000">
        <w:rPr>
          <w:rtl w:val="0"/>
        </w:rPr>
      </w:r>
    </w:p>
    <w:p w:rsidR="00000000" w:rsidDel="00000000" w:rsidP="00000000" w:rsidRDefault="00000000" w:rsidRPr="00000000" w14:paraId="00000147">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pBdr>
          <w:bottom w:color="1f4e79" w:space="6" w:sz="6" w:val="single"/>
        </w:pBdr>
        <w:rPr>
          <w:rFonts w:ascii="Trebuchet MS" w:cs="Trebuchet MS" w:eastAsia="Trebuchet MS" w:hAnsi="Trebuchet MS"/>
        </w:rPr>
      </w:pPr>
      <w:r w:rsidDel="00000000" w:rsidR="00000000" w:rsidRPr="00000000">
        <w:rPr>
          <w:rFonts w:ascii="Trebuchet MS" w:cs="Trebuchet MS" w:eastAsia="Trebuchet MS" w:hAnsi="Trebuchet MS"/>
          <w:rtl w:val="0"/>
        </w:rPr>
        <w:t xml:space="preserve">4. End-to-End Examples</w:t>
      </w:r>
    </w:p>
    <w:p w:rsidR="00000000" w:rsidDel="00000000" w:rsidP="00000000" w:rsidRDefault="00000000" w:rsidRPr="00000000" w14:paraId="00000149">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As requested, below are three end-to-end examples showing how the same chart appears differently across views, with specific parameter changes documented.</w:t>
      </w:r>
      <w:r w:rsidDel="00000000" w:rsidR="00000000" w:rsidRPr="00000000">
        <w:rPr>
          <w:rtl w:val="0"/>
        </w:rPr>
      </w:r>
    </w:p>
    <w:p w:rsidR="00000000" w:rsidDel="00000000" w:rsidP="00000000" w:rsidRDefault="00000000" w:rsidRPr="00000000" w14:paraId="0000014A">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4B">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Example 1: C6 – Geographic Heatmap</w:t>
      </w:r>
    </w:p>
    <w:p w:rsidR="00000000" w:rsidDel="00000000" w:rsidP="00000000" w:rsidRDefault="00000000" w:rsidRPr="00000000" w14:paraId="0000014C">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i w:val="1"/>
          <w:iCs w:val="1"/>
          <w:color w:val="555555"/>
          <w:sz w:val="21"/>
          <w:szCs w:val="21"/>
          <w:rtl w:val="0"/>
        </w:rPr>
        <w:t xml:space="preserve">This chart is Primary across all views. It illustrates the widest range of per-view variation.</w:t>
      </w:r>
      <w:r w:rsidDel="00000000" w:rsidR="00000000" w:rsidRPr="00000000">
        <w:rPr>
          <w:rtl w:val="0"/>
        </w:rPr>
      </w:r>
    </w:p>
    <w:p w:rsidR="00000000" w:rsidDel="00000000" w:rsidP="00000000" w:rsidRDefault="00000000" w:rsidRPr="00000000" w14:paraId="0000014D">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4E">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Policy Actor View</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National or EU-wide. The map defaults to showing an entire country or group of countries, with sub-regional colour coding.</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Last 12 months (aggregated). Risk intensity reflects the cumulative or average risk over the past year.</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All crops, all hazards. Policy actors need the multi-risk perspective (DR5) to perform cross-hazard comparisons.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Aggregated summary. Each region shows a single composite risk score.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Colour-coded intensity bands at national/regional resolution. Trend arrows overlaid to indicate whether risk is increasing, stable, or decreasing versus the previous period.</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Can drill down to sub-region. Can switch to single-hazard filter. Cannot remove trend arrows (fixed visual treatment).</w:t>
      </w:r>
      <w:r w:rsidDel="00000000" w:rsidR="00000000" w:rsidRPr="00000000">
        <w:rPr>
          <w:rtl w:val="0"/>
        </w:rPr>
      </w:r>
    </w:p>
    <w:p w:rsidR="00000000" w:rsidDel="00000000" w:rsidP="00000000" w:rsidRDefault="00000000" w:rsidRPr="00000000" w14:paraId="00000155">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6">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Producer View</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Local (centred on user’s registered location). The map defaults to a tight radius around the user’s farm or production site.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Current season. Risk intensity reflects the live/recent monitoring data for the active growing or harvest window.</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Profile crop and profile hazard only. The map is pre-filtered to show only what is directly relevant to the user’s operation.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Detailed breakdown. Each area can be expanded to show mean, median, and threshold exceedance statistics.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Alert banners overlaid on high-risk zones. Threshold breach zones are highlighted with pulsing or bold outlines. The primary metric shown is current toxin concentration relative to regulatory limits.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Can zoom out to regional level. Can add additional crops/hazards to filter. Cannot remove alert banners.</w:t>
      </w:r>
      <w:r w:rsidDel="00000000" w:rsidR="00000000" w:rsidRPr="00000000">
        <w:rPr>
          <w:rtl w:val="0"/>
        </w:rPr>
      </w:r>
    </w:p>
    <w:p w:rsidR="00000000" w:rsidDel="00000000" w:rsidP="00000000" w:rsidRDefault="00000000" w:rsidRPr="00000000" w14:paraId="0000015D">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E">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Technician View</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Local/campaign area. Defaults to the geographic scope of the technician’s active advisory campaign.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Current campaign (aligned with growing season).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Profile crop, profile hazard, local area.</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Detailed with quantified risk indicators per zone.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Traffic-light overlay on each geographic zone (red/yellow/green). Zones are labelled with predicted risk probability percentage. Satellite/environmental base layer enabled by default.</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Can switch to broader region. Can toggle satellite layer off. Traffic-light system is fixed.</w:t>
      </w:r>
      <w:r w:rsidDel="00000000" w:rsidR="00000000" w:rsidRPr="00000000">
        <w:rPr>
          <w:rtl w:val="0"/>
        </w:rPr>
      </w:r>
    </w:p>
    <w:p w:rsidR="00000000" w:rsidDel="00000000" w:rsidP="00000000" w:rsidRDefault="00000000" w:rsidRPr="00000000" w14:paraId="00000165">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Example 2: C1 – Toxin Concentration vs. Time</w:t>
      </w:r>
    </w:p>
    <w:p w:rsidR="00000000" w:rsidDel="00000000" w:rsidP="00000000" w:rsidRDefault="00000000" w:rsidRPr="00000000" w14:paraId="00000167">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i w:val="1"/>
          <w:iCs w:val="1"/>
          <w:color w:val="555555"/>
          <w:sz w:val="21"/>
          <w:szCs w:val="21"/>
          <w:rtl w:val="0"/>
        </w:rPr>
        <w:t xml:space="preserve">This chart is Primary in five views and Secondary for Policy Actors. It shows how time range, detail level, and visual emphasis shift by role.</w:t>
      </w:r>
      <w:r w:rsidDel="00000000" w:rsidR="00000000" w:rsidRPr="00000000">
        <w:rPr>
          <w:rtl w:val="0"/>
        </w:rPr>
      </w:r>
    </w:p>
    <w:p w:rsidR="00000000" w:rsidDel="00000000" w:rsidP="00000000" w:rsidRDefault="00000000" w:rsidRPr="00000000" w14:paraId="00000168">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69">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Advisor View</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Current + next season (~6–9 months forward). Advisors need to anticipate upcoming risks (DR3).</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Multi-region selectable. Advisors often compare risk across the regions they cover.</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Summary with uncertainty. The line chart shows the central estimate with shaded confidence intervals. Exceedance probability thresholds are overlaid as horizontal reference lines.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Multi-crop selectable, multi-hazard. Advisors work across diverse farms and crops (DR4).</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Uncertainty bands are the primary visual feature. Where the confidence interval crosses regulatory thresholds, the area is highlighted.</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Full. Can switch to raw data mode, change crops, export data (CSV/Excel as requested DR4).</w:t>
      </w:r>
      <w:r w:rsidDel="00000000" w:rsidR="00000000" w:rsidRPr="00000000">
        <w:rPr>
          <w:rtl w:val="0"/>
        </w:rPr>
      </w:r>
    </w:p>
    <w:p w:rsidR="00000000" w:rsidDel="00000000" w:rsidP="00000000" w:rsidRDefault="00000000" w:rsidRPr="00000000" w14:paraId="00000170">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1">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Producer View</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Current season (~3 months). Operational focus on the active harvest window (DR1).</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Single location (user’s site). No multi-region comparison by default.</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Detailed breakdown. The chart </w:t>
      </w:r>
      <w:r w:rsidDel="00000000" w:rsidR="00000000" w:rsidRPr="00000000">
        <w:rPr>
          <w:rFonts w:ascii="Trebuchet MS" w:cs="Trebuchet MS" w:eastAsia="Trebuchet MS" w:hAnsi="Trebuchet MS"/>
          <w:color w:val="333333"/>
          <w:sz w:val="21"/>
          <w:szCs w:val="21"/>
          <w:rtl w:val="0"/>
        </w:rPr>
        <w:t xml:space="preserve">includes the mean</w:t>
      </w: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 line plus individual measurement points. Statistical panel below the chart shows median, standard deviation, and outlier flags—directly matching the DR1 request for granular statistical data.</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Profile crop and hazard. One crop, one hazard, one location.</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Regulatory threshold line is bold and colour-coded (red). When the current or forecast concentration approaches the threshold, an alert banner appears above the chart. This addresses the real-time alert need (DR5).</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Can extend time range. Can add additional data series. Alert banner is fixed.</w:t>
      </w:r>
      <w:r w:rsidDel="00000000" w:rsidR="00000000" w:rsidRPr="00000000">
        <w:rPr>
          <w:rtl w:val="0"/>
        </w:rPr>
      </w:r>
    </w:p>
    <w:p w:rsidR="00000000" w:rsidDel="00000000" w:rsidP="00000000" w:rsidRDefault="00000000" w:rsidRPr="00000000" w14:paraId="00000178">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9">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Distributor View</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Next 3 months (upcoming sourcing window).</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Sourcing regions (pre-filtered to the distributor’s supply chain geography).</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Summary only. Clean line with mean values and clear threshold markers.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Commodity-level crop, relevant hazards. Filtered to commercially relevant products.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Simplified risk badge (High/Medium/Low) displayed alongside the chart title based on the forecast trajectory. The chart prioritises actionability—the distributor can quickly determine whether sourcing from a region is safe. This addresses the action-oriented output demand (DR2).</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Can switch regions. Cannot access raw statistical breakdown (this would need Advisor or Producer view).</w:t>
      </w:r>
      <w:r w:rsidDel="00000000" w:rsidR="00000000" w:rsidRPr="00000000">
        <w:rPr>
          <w:rtl w:val="0"/>
        </w:rPr>
      </w:r>
    </w:p>
    <w:p w:rsidR="00000000" w:rsidDel="00000000" w:rsidP="00000000" w:rsidRDefault="00000000" w:rsidRPr="00000000" w14:paraId="00000180">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Example 3: C7 – Climate-Adjusted Scenarios vs. Time</w:t>
      </w:r>
    </w:p>
    <w:p w:rsidR="00000000" w:rsidDel="00000000" w:rsidP="00000000" w:rsidRDefault="00000000" w:rsidRPr="00000000" w14:paraId="00000182">
      <w:pPr>
        <w:spacing w:after="120" w:lineRule="auto"/>
        <w:rPr>
          <w:rFonts w:ascii="Trebuchet MS" w:cs="Trebuchet MS" w:eastAsia="Trebuchet MS" w:hAnsi="Trebuchet MS"/>
        </w:rPr>
      </w:pPr>
      <w:r w:rsidDel="00000000" w:rsidR="00000000" w:rsidRPr="00000000">
        <w:rPr>
          <w:rFonts w:ascii="Trebuchet MS" w:cs="Trebuchet MS" w:eastAsia="Trebuchet MS" w:hAnsi="Trebuchet MS"/>
          <w:i w:val="1"/>
          <w:iCs w:val="1"/>
          <w:color w:val="555555"/>
          <w:sz w:val="21"/>
          <w:szCs w:val="21"/>
          <w:rtl w:val="0"/>
        </w:rPr>
        <w:t xml:space="preserve">This chart is Primary for Advisors, Policy Actors, and Technicians; Secondary for Producers; and excluded from the Distributor view.</w:t>
      </w:r>
      <w:r w:rsidDel="00000000" w:rsidR="00000000" w:rsidRPr="00000000">
        <w:rPr>
          <w:rtl w:val="0"/>
        </w:rPr>
      </w:r>
    </w:p>
    <w:p w:rsidR="00000000" w:rsidDel="00000000" w:rsidP="00000000" w:rsidRDefault="00000000" w:rsidRPr="00000000" w14:paraId="00000183">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84">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Policy Actor View</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Multi-year (3–10 years). Policy actors need long-term trend detection for strategic planning (DR2).</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National/EU-wide. Scenario projections aggregated at the national level.</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Aggregated summary with scenario bands. Multiple climate scenarios (e.g., RCP 4.5, RCP 8.5) displayed as diverging projection lines.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All crops, all hazards—multi-risk perspective. Policy actors want to understand how climate change affects the entire risk landscape.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Scenario comparison is the primary feature. Divergence points between scenarios are highlighted. Trend direction indicators show acceleration or deceleration of risk. This directly supports the forecasting and trend detection requested (DR2, DR5).</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Can select individual scenarios. Can filter to specific crops/hazards. Scenario comparison layout is fixed.</w:t>
      </w:r>
      <w:r w:rsidDel="00000000" w:rsidR="00000000" w:rsidRPr="00000000">
        <w:rPr>
          <w:rtl w:val="0"/>
        </w:rPr>
      </w:r>
    </w:p>
    <w:p w:rsidR="00000000" w:rsidDel="00000000" w:rsidP="00000000" w:rsidRDefault="00000000" w:rsidRPr="00000000" w14:paraId="0000018B">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8C">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Technician View</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Current campaign to next campaign (~6–12 months). Technicians need precise near-term climate forecasting for proactive adaptation (DR3).</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Local/campaign area. Scenarios projected at the resolution relevant to the technician’s advisory territory.</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Detailed with quantified impact estimates. Each scenario line shows not only the risk trajectory but also the estimated crop loss probability associated with it—addressing the risk-yield integration request (DR3).</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Profile crop and hazard. Single-crop, single-hazard focus for precision.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Traffic-light zones projected forward along the time axis. Green/yellow/red bands on the scenario chart show when risk is expected to cross management thresholds. This supports the technician’s need to advise on timing decisions (earlier sowing, variety selection). Decision points are marked on the chart.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Can extend time horizon. Can overlay additional crops. Traffic-light zones are fixed.</w:t>
      </w:r>
      <w:r w:rsidDel="00000000" w:rsidR="00000000" w:rsidRPr="00000000">
        <w:rPr>
          <w:rtl w:val="0"/>
        </w:rPr>
      </w:r>
    </w:p>
    <w:p w:rsidR="00000000" w:rsidDel="00000000" w:rsidP="00000000" w:rsidRDefault="00000000" w:rsidRPr="00000000" w14:paraId="00000193">
      <w:pPr>
        <w:spacing w:after="6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94">
      <w:pPr>
        <w:spacing w:after="10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color w:val="1f4e79"/>
          <w:sz w:val="23"/>
          <w:szCs w:val="23"/>
          <w:rtl w:val="0"/>
        </w:rPr>
        <w:t xml:space="preserve">In the Advisor View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Current + next season (medium-term).</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Multi-region. Advisors compare how climate scenarios affect different regions they cover.</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Level of detail: Summary with uncertainty bands per scenario. Each scenario shows a central estimate plus confidence interval.</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Default filter: Multi-crop, relevant hazards. Reflects the advisor’s cross-farm, cross-region advisory scope.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emphasis: Uncertainty is the primary visual layer. Where scenario confidence intervals overlap heavily, the chart indicates low differentiation between scenarios. Where they diverge, the chart highlights the decision-sensitive window. This supports the contextualised insight combining quantitative data with uncertainty that advisors requested (DR2, DR5).</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420" w:right="0" w:hanging="22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User override: Full flexibility to filter, export, and switch between scenarios.</w:t>
      </w:r>
      <w:r w:rsidDel="00000000" w:rsidR="00000000" w:rsidRPr="00000000">
        <w:rPr>
          <w:rtl w:val="0"/>
        </w:rPr>
      </w:r>
    </w:p>
    <w:p w:rsidR="00000000" w:rsidDel="00000000" w:rsidP="00000000" w:rsidRDefault="00000000" w:rsidRPr="00000000" w14:paraId="0000019B">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pBdr>
          <w:bottom w:color="1f4e79" w:space="6" w:sz="6" w:val="single"/>
        </w:pBdr>
        <w:rPr>
          <w:rFonts w:ascii="Trebuchet MS" w:cs="Trebuchet MS" w:eastAsia="Trebuchet MS" w:hAnsi="Trebuchet MS"/>
        </w:rPr>
      </w:pPr>
      <w:r w:rsidDel="00000000" w:rsidR="00000000" w:rsidRPr="00000000">
        <w:rPr>
          <w:rFonts w:ascii="Trebuchet MS" w:cs="Trebuchet MS" w:eastAsia="Trebuchet MS" w:hAnsi="Trebuchet MS"/>
          <w:rtl w:val="0"/>
        </w:rPr>
        <w:t xml:space="preserve">5. User Override Policy</w:t>
      </w:r>
    </w:p>
    <w:p w:rsidR="00000000" w:rsidDel="00000000" w:rsidP="00000000" w:rsidRDefault="00000000" w:rsidRPr="00000000" w14:paraId="0000019D">
      <w:pPr>
        <w:spacing w:after="120" w:lineRule="auto"/>
        <w:jc w:val="both"/>
        <w:rPr>
          <w:rFonts w:ascii="Trebuchet MS" w:cs="Trebuchet MS" w:eastAsia="Trebuchet MS" w:hAnsi="Trebuchet MS"/>
        </w:rPr>
      </w:pPr>
      <w:r w:rsidDel="00000000" w:rsidR="00000000" w:rsidRPr="00000000">
        <w:rPr>
          <w:rFonts w:ascii="Trebuchet MS" w:cs="Trebuchet MS" w:eastAsia="Trebuchet MS" w:hAnsi="Trebuchet MS"/>
          <w:color w:val="333333"/>
          <w:sz w:val="21"/>
          <w:szCs w:val="21"/>
          <w:rtl w:val="0"/>
        </w:rPr>
        <w:t xml:space="preserve">A clear distinction emerged from the stakeholder feedback between parameters that should be user-adjustable and those that should remain view-fixed to preserve the conceptual integrity of each mode.</w:t>
      </w:r>
      <w:r w:rsidDel="00000000" w:rsidR="00000000" w:rsidRPr="00000000">
        <w:rPr>
          <w:rtl w:val="0"/>
        </w:rPr>
      </w:r>
    </w:p>
    <w:p w:rsidR="00000000" w:rsidDel="00000000" w:rsidP="00000000" w:rsidRDefault="00000000" w:rsidRPr="00000000" w14:paraId="0000019E">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9F">
      <w:pPr>
        <w:pStyle w:val="Heading2"/>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5.1 Always User-Overridable</w:t>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(within view-defined bounds): All groups expressed different temporal needs within their role, and even within a single role the task at hand varies. Fixed time ranges would frustrate all user types.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Geographic scope (drill up/down): Every group requested the ability to explore at different geographic levels. The default sets the most useful starting point, but exploration must be unrestricted.</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Filters (crop, hazard, region, risk level): Advisors (DR4) and Policy Actors (DR2) explicitly requested multi-selection flexibility. No filter should be permanently locked.</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Detail level (within available modes): Producers and Technicians need detailed modes, but should be able to switch to summary when doing a quick scan.</w:t>
      </w:r>
      <w:r w:rsidDel="00000000" w:rsidR="00000000" w:rsidRPr="00000000">
        <w:rPr>
          <w:rtl w:val="0"/>
        </w:rPr>
      </w:r>
    </w:p>
    <w:p w:rsidR="00000000" w:rsidDel="00000000" w:rsidP="00000000" w:rsidRDefault="00000000" w:rsidRPr="00000000" w14:paraId="000001A4">
      <w:pPr>
        <w:spacing w:after="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A5">
      <w:pPr>
        <w:pStyle w:val="Heading2"/>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5.2 Fixed Per View (Not User-Overridable)</w:t>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Visual treatment (traffic lights, trend arrows, alert banners, uncertainty bands, risk badges): These are the defining identity of each view. Changing them would effectively switch the user to a different view. If a user wants a different visual treatment, they should switch views.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Primary highlighted metric: Tied to the visual treatment. Changing it would break the conceptual coherence of the view.</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Chart priority and order: The layout hierarchy reflects the role’s workflow. A technician should not have to manually re-arrange charts to get an advisor layout they should switch to the Advisor view.</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Available detail modes: Some views intentionally exclude raw/export modes (e.g., Distributor) to maintain simplicity. Users needing those capabilities should use a more detailed view.</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40" w:lineRule="auto"/>
        <w:ind w:left="420" w:right="0" w:hanging="22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1"/>
          <w:szCs w:val="21"/>
          <w:u w:val="none"/>
          <w:shd w:fill="auto" w:val="clear"/>
          <w:vertAlign w:val="baseline"/>
          <w:rtl w:val="0"/>
        </w:rPr>
        <w:t xml:space="preserve">Time range bounds: The minimum and maximum selectable ranges enforce the conceptual scope of each view (e.g., Distributors should not be plotting 10-year climate scenarios).</w:t>
      </w:r>
      <w:r w:rsidDel="00000000" w:rsidR="00000000" w:rsidRPr="00000000">
        <w:rPr>
          <w:rtl w:val="0"/>
        </w:rPr>
      </w:r>
    </w:p>
    <w:sectPr>
      <w:headerReference r:id="rId8" w:type="default"/>
      <w:footerReference r:id="rId9"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top w:color="1f4e79" w:space="4" w:sz="4" w:val="single"/>
      </w:pBdr>
      <w:jc w:val="center"/>
      <w:rPr/>
    </w:pPr>
    <w:r w:rsidDel="00000000" w:rsidR="00000000" w:rsidRPr="00000000">
      <w:rPr>
        <w:color w:val="999999"/>
        <w:sz w:val="17"/>
        <w:szCs w:val="17"/>
        <w:rtl w:val="0"/>
      </w:rPr>
      <w:t xml:space="preserve">Page </w:t>
    </w:r>
    <w:r w:rsidDel="00000000" w:rsidR="00000000" w:rsidRPr="00000000">
      <w:rPr>
        <w:color w:val="999999"/>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pBdr>
        <w:bottom w:color="1f4e79" w:space="4" w:sz="4" w:val="single"/>
      </w:pBdr>
      <w:jc w:val="right"/>
      <w:rPr/>
    </w:pPr>
    <w:r w:rsidDel="00000000" w:rsidR="00000000" w:rsidRPr="00000000">
      <w:rPr>
        <w:i w:val="1"/>
        <w:iCs w:val="1"/>
        <w:color w:val="999999"/>
        <w:sz w:val="17"/>
        <w:szCs w:val="17"/>
        <w:rtl w:val="0"/>
      </w:rPr>
      <w:t xml:space="preserve">AMBROSIA — Dashboard Views &amp; Chart Configuration Spec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5336374</wp:posOffset>
          </wp:positionH>
          <wp:positionV relativeFrom="paragraph">
            <wp:posOffset>-403611</wp:posOffset>
          </wp:positionV>
          <wp:extent cx="1681480" cy="358775"/>
          <wp:effectExtent b="0" l="0" r="0" t="0"/>
          <wp:wrapNone/>
          <wp:docPr descr="Blue text on a black background&#10;&#10;AI-generated content may be incorrect." id="2078789320" name="image1.png"/>
          <a:graphic>
            <a:graphicData uri="http://schemas.openxmlformats.org/drawingml/2006/picture">
              <pic:pic>
                <pic:nvPicPr>
                  <pic:cNvPr descr="Blue text on a black background&#10;&#10;AI-generated content may be incorrect." id="0" name="image1.png"/>
                  <pic:cNvPicPr preferRelativeResize="0"/>
                </pic:nvPicPr>
                <pic:blipFill>
                  <a:blip r:embed="rId1"/>
                  <a:srcRect b="0" l="0" r="0" t="0"/>
                  <a:stretch>
                    <a:fillRect/>
                  </a:stretch>
                </pic:blipFill>
                <pic:spPr>
                  <a:xfrm>
                    <a:off x="0" y="0"/>
                    <a:ext cx="1681480" cy="3587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-903258</wp:posOffset>
              </wp:positionH>
              <wp:positionV relativeFrom="paragraph">
                <wp:posOffset>-291644</wp:posOffset>
              </wp:positionV>
              <wp:extent cx="3067903" cy="597535"/>
              <wp:effectExtent b="0" l="0" r="0" t="0"/>
              <wp:wrapNone/>
              <wp:docPr id="2078789319" name=""/>
              <a:graphic>
                <a:graphicData uri="http://schemas.microsoft.com/office/word/2010/wordprocessingShape">
                  <wps:wsp>
                    <wps:cNvSpPr/>
                    <wps:cNvPr id="2" name="Shape 2"/>
                    <wps:spPr>
                      <a:xfrm>
                        <a:off x="3816811" y="3485995"/>
                        <a:ext cx="3058378" cy="588010"/>
                      </a:xfrm>
                      <a:prstGeom prst="rect">
                        <a:avLst/>
                      </a:prstGeom>
                      <a:solidFill>
                        <a:srgbClr val="18335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-903258</wp:posOffset>
              </wp:positionH>
              <wp:positionV relativeFrom="paragraph">
                <wp:posOffset>-291644</wp:posOffset>
              </wp:positionV>
              <wp:extent cx="3067903" cy="597535"/>
              <wp:effectExtent b="0" l="0" r="0" t="0"/>
              <wp:wrapNone/>
              <wp:docPr id="2078789319"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067903" cy="5975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-691679</wp:posOffset>
          </wp:positionH>
          <wp:positionV relativeFrom="paragraph">
            <wp:posOffset>-303529</wp:posOffset>
          </wp:positionV>
          <wp:extent cx="2727489" cy="670284"/>
          <wp:effectExtent b="0" l="0" r="0" t="0"/>
          <wp:wrapNone/>
          <wp:docPr descr="A white text with a globe and a black background&#10;&#10;AI-generated content may be incorrect." id="2078789321" name="image2.png"/>
          <a:graphic>
            <a:graphicData uri="http://schemas.openxmlformats.org/drawingml/2006/picture">
              <pic:pic>
                <pic:nvPicPr>
                  <pic:cNvPr descr="A white text with a globe and a black background&#10;&#10;AI-generated content may be incorrect." id="0" name="image2.png"/>
                  <pic:cNvPicPr preferRelativeResize="0"/>
                </pic:nvPicPr>
                <pic:blipFill>
                  <a:blip r:embed="rId3"/>
                  <a:srcRect b="0" l="0" r="0" t="0"/>
                  <a:stretch>
                    <a:fillRect/>
                  </a:stretch>
                </pic:blipFill>
                <pic:spPr>
                  <a:xfrm>
                    <a:off x="0" y="0"/>
                    <a:ext cx="2727489" cy="67028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2e5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UnresolvedMention">
    <w:name w:val="Unresolved Mention"/>
    <w:basedOn w:val="DefaultParagraphFont"/>
    <w:uiPriority w:val="99"/>
    <w:semiHidden w:val="1"/>
    <w:unhideWhenUsed w:val="1"/>
    <w:rsid w:val="00640D35"/>
    <w:rPr>
      <w:color w:val="605e5c"/>
      <w:shd w:color="auto" w:fill="e1dfdd" w:val="clear"/>
    </w:rPr>
  </w:style>
  <w:style w:type="paragraph" w:styleId="Header">
    <w:name w:val="header"/>
    <w:basedOn w:val="Normal"/>
    <w:link w:val="HeaderChar"/>
    <w:uiPriority w:val="99"/>
    <w:unhideWhenUsed w:val="1"/>
    <w:rsid w:val="00E72E6D"/>
    <w:pPr>
      <w:tabs>
        <w:tab w:val="center" w:pos="4680"/>
        <w:tab w:val="right" w:pos="9360"/>
      </w:tabs>
    </w:pPr>
  </w:style>
  <w:style w:type="character" w:styleId="HeaderChar" w:customStyle="1">
    <w:name w:val="Header Char"/>
    <w:basedOn w:val="DefaultParagraphFont"/>
    <w:link w:val="Header"/>
    <w:uiPriority w:val="99"/>
    <w:rsid w:val="00E72E6D"/>
  </w:style>
  <w:style w:type="paragraph" w:styleId="Footer">
    <w:name w:val="footer"/>
    <w:basedOn w:val="Normal"/>
    <w:link w:val="FooterChar"/>
    <w:uiPriority w:val="99"/>
    <w:unhideWhenUsed w:val="1"/>
    <w:rsid w:val="00E72E6D"/>
    <w:pPr>
      <w:tabs>
        <w:tab w:val="center" w:pos="4680"/>
        <w:tab w:val="right" w:pos="9360"/>
      </w:tabs>
    </w:pPr>
  </w:style>
  <w:style w:type="character" w:styleId="FooterChar" w:customStyle="1">
    <w:name w:val="Footer Char"/>
    <w:basedOn w:val="DefaultParagraphFont"/>
    <w:link w:val="Footer"/>
    <w:uiPriority w:val="99"/>
    <w:rsid w:val="00E72E6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dashboard.ambrosia-project.eu/risk-chart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7iMgLiCAaB7VZk7C2fxGpJxrSA==">CgMxLjAaHQoBMBIYChYIB0ISEhBBcmlhbCBVbmljb2RlIE1TOAByITFRSDZ4MGF2Y085blZlM2w4MEUxZGtNdzB3bHZXX2pIMg==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2026-02-16T12:48:00Z</dcterms:created>
  <dc:creator>Un-named</dc:creator>
</cp:coreProperties>
</file>