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colorbrewer-example"/>
      <w:bookmarkEnd w:id="21"/>
      <w:r>
        <w:t xml:space="preserve">RColorBrewer Example</w:t>
      </w:r>
    </w:p>
    <w:p>
      <w:r>
        <w:t xml:space="preserve">Usage of a couple of RColorBrewer's palettes. First, here are all the palettes availalbe in the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3.1.2</w:t>
      </w:r>
    </w:p>
    <w:p>
      <w:pPr>
        <w:pStyle w:val="SourceCode"/>
      </w:pPr>
      <w:r>
        <w:rPr>
          <w:rStyle w:val="KeywordTok"/>
        </w:rPr>
        <w:t xml:space="preserve">display.brewer.all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xplots_with_RColorBrew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let's see it applied on some random data, displayed as boxplots, in this case with a qualitative palette implying a categorical grouping factor.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(rand.data,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xplots_with_RColorBrew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Depending on what is being communicated, the visualization could be improved by ordering the boxplots by median and using a diverging palette.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colMedians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colMedians[i]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(rand.data[,i])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colOrder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(colMedians)</w:t>
      </w:r>
      <w:r>
        <w:br w:type="textWrapping"/>
      </w:r>
      <w:r>
        <w:rPr>
          <w:rStyle w:val="NormalTok"/>
        </w:rPr>
        <w:t xml:space="preserve">rand.data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rand.data[,colOrder]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(rand.data,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xplots_with_RColorBre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0c1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