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625C" w14:textId="4DE766C9" w:rsidR="00E918BD" w:rsidRPr="00F70B97" w:rsidRDefault="00E918BD" w:rsidP="00722D5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F70B97">
        <w:rPr>
          <w:rFonts w:ascii="Times New Roman" w:hAnsi="Times New Roman" w:cs="Times New Roman"/>
          <w:b/>
          <w:bCs/>
        </w:rPr>
        <w:t>6-2 Activity: Advanced Data Visualization with Python</w:t>
      </w:r>
    </w:p>
    <w:p w14:paraId="6FF246D2" w14:textId="5448EC6D" w:rsidR="00295629" w:rsidRDefault="00467700" w:rsidP="00722D57">
      <w:pPr>
        <w:spacing w:line="480" w:lineRule="auto"/>
        <w:rPr>
          <w:rFonts w:ascii="Times New Roman" w:hAnsi="Times New Roman" w:cs="Times New Roman"/>
        </w:rPr>
      </w:pPr>
      <w:r w:rsidRPr="00467700">
        <w:rPr>
          <w:rFonts w:ascii="Times New Roman" w:hAnsi="Times New Roman" w:cs="Times New Roman"/>
          <w:b/>
          <w:bCs/>
          <w:u w:val="single"/>
        </w:rPr>
        <w:t>Explain how specific design choices contributed to the clarity and impact of the visualizations:</w:t>
      </w:r>
      <w:r w:rsidR="008A469B">
        <w:rPr>
          <w:rFonts w:ascii="Times New Roman" w:hAnsi="Times New Roman" w:cs="Times New Roman"/>
          <w:b/>
          <w:bCs/>
          <w:u w:val="single"/>
        </w:rPr>
        <w:t xml:space="preserve"> </w:t>
      </w:r>
      <w:r w:rsidR="00540308">
        <w:rPr>
          <w:rFonts w:ascii="Times New Roman" w:hAnsi="Times New Roman" w:cs="Times New Roman"/>
        </w:rPr>
        <w:t xml:space="preserve">The use of informative tiles, axis labels with units as applicable, and legends were incorporated into the visualizations to aid the user in understanding the period of the analysis, the </w:t>
      </w:r>
      <w:r w:rsidR="00DB57E8">
        <w:rPr>
          <w:rFonts w:ascii="Times New Roman" w:hAnsi="Times New Roman" w:cs="Times New Roman"/>
        </w:rPr>
        <w:t>type of data being used in the figures (</w:t>
      </w:r>
      <w:r w:rsidR="00F840D5">
        <w:rPr>
          <w:rFonts w:ascii="Times New Roman" w:hAnsi="Times New Roman" w:cs="Times New Roman"/>
        </w:rPr>
        <w:t xml:space="preserve">i.e. </w:t>
      </w:r>
      <w:r w:rsidR="00DB57E8">
        <w:rPr>
          <w:rFonts w:ascii="Times New Roman" w:hAnsi="Times New Roman" w:cs="Times New Roman"/>
        </w:rPr>
        <w:t>daily, weekly</w:t>
      </w:r>
      <w:r w:rsidR="00F840D5">
        <w:rPr>
          <w:rFonts w:ascii="Times New Roman" w:hAnsi="Times New Roman" w:cs="Times New Roman"/>
        </w:rPr>
        <w:t>, or</w:t>
      </w:r>
      <w:r w:rsidR="00DB57E8">
        <w:rPr>
          <w:rFonts w:ascii="Times New Roman" w:hAnsi="Times New Roman" w:cs="Times New Roman"/>
        </w:rPr>
        <w:t xml:space="preserve"> monthly), and the countries being presented in the analysis. </w:t>
      </w:r>
      <w:r w:rsidR="00C31193">
        <w:rPr>
          <w:rFonts w:ascii="Times New Roman" w:hAnsi="Times New Roman" w:cs="Times New Roman"/>
        </w:rPr>
        <w:t xml:space="preserve">The titles </w:t>
      </w:r>
      <w:r w:rsidR="001F0CB3">
        <w:rPr>
          <w:rFonts w:ascii="Times New Roman" w:hAnsi="Times New Roman" w:cs="Times New Roman"/>
        </w:rPr>
        <w:t xml:space="preserve">incorporated consistent formatting in the presentation of numbers (using </w:t>
      </w:r>
      <w:r w:rsidR="00756C23">
        <w:rPr>
          <w:rFonts w:ascii="Times New Roman" w:hAnsi="Times New Roman" w:cs="Times New Roman"/>
        </w:rPr>
        <w:t xml:space="preserve">ten or 10 consistently across all figures), </w:t>
      </w:r>
      <w:r w:rsidR="00801ED0">
        <w:rPr>
          <w:rFonts w:ascii="Times New Roman" w:hAnsi="Times New Roman" w:cs="Times New Roman"/>
        </w:rPr>
        <w:t xml:space="preserve">made it evident whether the </w:t>
      </w:r>
      <w:r w:rsidR="004E27CE">
        <w:rPr>
          <w:rFonts w:ascii="Times New Roman" w:hAnsi="Times New Roman" w:cs="Times New Roman"/>
        </w:rPr>
        <w:t xml:space="preserve">figures were for specific countries or represented global data, and </w:t>
      </w:r>
      <w:r w:rsidR="00D86ADB">
        <w:rPr>
          <w:rFonts w:ascii="Times New Roman" w:hAnsi="Times New Roman" w:cs="Times New Roman"/>
        </w:rPr>
        <w:t xml:space="preserve">what period of time the underlying data was for. </w:t>
      </w:r>
      <w:r w:rsidR="00756C23">
        <w:rPr>
          <w:rFonts w:ascii="Times New Roman" w:hAnsi="Times New Roman" w:cs="Times New Roman"/>
        </w:rPr>
        <w:t xml:space="preserve"> </w:t>
      </w:r>
      <w:r w:rsidR="00DB57E8">
        <w:rPr>
          <w:rFonts w:ascii="Times New Roman" w:hAnsi="Times New Roman" w:cs="Times New Roman"/>
        </w:rPr>
        <w:t>Additionally, color</w:t>
      </w:r>
      <w:r w:rsidR="004E28EB">
        <w:rPr>
          <w:rFonts w:ascii="Times New Roman" w:hAnsi="Times New Roman" w:cs="Times New Roman"/>
        </w:rPr>
        <w:t>-</w:t>
      </w:r>
      <w:r w:rsidR="00DB57E8">
        <w:rPr>
          <w:rFonts w:ascii="Times New Roman" w:hAnsi="Times New Roman" w:cs="Times New Roman"/>
        </w:rPr>
        <w:t xml:space="preserve">blind friendly color palettes were </w:t>
      </w:r>
      <w:r w:rsidR="004E28EB">
        <w:rPr>
          <w:rFonts w:ascii="Times New Roman" w:hAnsi="Times New Roman" w:cs="Times New Roman"/>
        </w:rPr>
        <w:t>used</w:t>
      </w:r>
      <w:r w:rsidR="00DB57E8">
        <w:rPr>
          <w:rFonts w:ascii="Times New Roman" w:hAnsi="Times New Roman" w:cs="Times New Roman"/>
        </w:rPr>
        <w:t xml:space="preserve"> to ensure that a broad audience could easily distinguish between the countries being presented. Finally, zero baselines were incorporated to </w:t>
      </w:r>
      <w:r w:rsidR="00B10A26">
        <w:rPr>
          <w:rFonts w:ascii="Times New Roman" w:hAnsi="Times New Roman" w:cs="Times New Roman"/>
        </w:rPr>
        <w:t xml:space="preserve">prevent the information from being skewed </w:t>
      </w:r>
      <w:sdt>
        <w:sdtPr>
          <w:rPr>
            <w:rFonts w:ascii="Times New Roman" w:hAnsi="Times New Roman" w:cs="Times New Roman"/>
          </w:rPr>
          <w:id w:val="1825783512"/>
          <w:citation/>
        </w:sdtPr>
        <w:sdtContent>
          <w:r w:rsidR="00B10A26">
            <w:rPr>
              <w:rFonts w:ascii="Times New Roman" w:hAnsi="Times New Roman" w:cs="Times New Roman"/>
            </w:rPr>
            <w:fldChar w:fldCharType="begin"/>
          </w:r>
          <w:r w:rsidR="00B10A26">
            <w:rPr>
              <w:rFonts w:ascii="Times New Roman" w:hAnsi="Times New Roman" w:cs="Times New Roman"/>
            </w:rPr>
            <w:instrText xml:space="preserve"> CITATION zyB261 \l 1033 </w:instrText>
          </w:r>
          <w:r w:rsidR="00B10A26">
            <w:rPr>
              <w:rFonts w:ascii="Times New Roman" w:hAnsi="Times New Roman" w:cs="Times New Roman"/>
            </w:rPr>
            <w:fldChar w:fldCharType="separate"/>
          </w:r>
          <w:r w:rsidR="00B10A26" w:rsidRPr="00B10A26">
            <w:rPr>
              <w:rFonts w:ascii="Times New Roman" w:hAnsi="Times New Roman" w:cs="Times New Roman"/>
              <w:noProof/>
            </w:rPr>
            <w:t>(zyBooks, 2026)</w:t>
          </w:r>
          <w:r w:rsidR="00B10A26">
            <w:rPr>
              <w:rFonts w:ascii="Times New Roman" w:hAnsi="Times New Roman" w:cs="Times New Roman"/>
            </w:rPr>
            <w:fldChar w:fldCharType="end"/>
          </w:r>
        </w:sdtContent>
      </w:sdt>
      <w:r w:rsidR="00B10A26">
        <w:rPr>
          <w:rFonts w:ascii="Times New Roman" w:hAnsi="Times New Roman" w:cs="Times New Roman"/>
        </w:rPr>
        <w:t xml:space="preserve">. </w:t>
      </w:r>
    </w:p>
    <w:p w14:paraId="51F96593" w14:textId="785777C5" w:rsidR="00175E66" w:rsidRPr="006404E2" w:rsidRDefault="00467700" w:rsidP="00722D57">
      <w:pPr>
        <w:spacing w:line="480" w:lineRule="auto"/>
        <w:rPr>
          <w:rFonts w:ascii="Times New Roman" w:hAnsi="Times New Roman" w:cs="Times New Roman"/>
        </w:rPr>
      </w:pPr>
      <w:r w:rsidRPr="00467700">
        <w:rPr>
          <w:rFonts w:ascii="Times New Roman" w:hAnsi="Times New Roman" w:cs="Times New Roman"/>
          <w:b/>
          <w:bCs/>
          <w:u w:val="single"/>
        </w:rPr>
        <w:t>Describe any challenges you faced when implementing interactivity and animation</w:t>
      </w:r>
      <w:r w:rsidR="007C1AD7">
        <w:rPr>
          <w:rFonts w:ascii="Times New Roman" w:hAnsi="Times New Roman" w:cs="Times New Roman"/>
          <w:b/>
          <w:bCs/>
          <w:u w:val="single"/>
        </w:rPr>
        <w:t xml:space="preserve"> and how you addressed each challenge</w:t>
      </w:r>
      <w:r w:rsidRPr="00467700">
        <w:rPr>
          <w:rFonts w:ascii="Times New Roman" w:hAnsi="Times New Roman" w:cs="Times New Roman"/>
          <w:b/>
          <w:bCs/>
          <w:u w:val="single"/>
        </w:rPr>
        <w:t>:</w:t>
      </w:r>
      <w:r w:rsidR="00757E3E">
        <w:rPr>
          <w:rFonts w:ascii="Times New Roman" w:hAnsi="Times New Roman" w:cs="Times New Roman"/>
        </w:rPr>
        <w:t xml:space="preserve"> With regards to implementing </w:t>
      </w:r>
      <w:r w:rsidR="001E00EF">
        <w:rPr>
          <w:rFonts w:ascii="Times New Roman" w:hAnsi="Times New Roman" w:cs="Times New Roman"/>
        </w:rPr>
        <w:t xml:space="preserve">the interactive graphs, </w:t>
      </w:r>
      <w:r w:rsidR="00A446FD">
        <w:rPr>
          <w:rFonts w:ascii="Times New Roman" w:hAnsi="Times New Roman" w:cs="Times New Roman"/>
        </w:rPr>
        <w:t xml:space="preserve">the challenge was encountered regarding overwhelming the audience with </w:t>
      </w:r>
      <w:r w:rsidR="00AB20B8">
        <w:rPr>
          <w:rFonts w:ascii="Times New Roman" w:hAnsi="Times New Roman" w:cs="Times New Roman"/>
        </w:rPr>
        <w:t xml:space="preserve">options. </w:t>
      </w:r>
      <w:r w:rsidR="00B93A2F">
        <w:rPr>
          <w:rFonts w:ascii="Times New Roman" w:hAnsi="Times New Roman" w:cs="Times New Roman"/>
        </w:rPr>
        <w:t xml:space="preserve">This was overcome by focusing on what the overall purpose </w:t>
      </w:r>
      <w:r w:rsidR="00171738">
        <w:rPr>
          <w:rFonts w:ascii="Times New Roman" w:hAnsi="Times New Roman" w:cs="Times New Roman"/>
        </w:rPr>
        <w:t>was for</w:t>
      </w:r>
      <w:r w:rsidR="00B93A2F">
        <w:rPr>
          <w:rFonts w:ascii="Times New Roman" w:hAnsi="Times New Roman" w:cs="Times New Roman"/>
        </w:rPr>
        <w:t xml:space="preserve"> each interactive chart to guide the level and type of interactivity. </w:t>
      </w:r>
      <w:r w:rsidR="00255403">
        <w:rPr>
          <w:rFonts w:ascii="Times New Roman" w:hAnsi="Times New Roman" w:cs="Times New Roman"/>
        </w:rPr>
        <w:t xml:space="preserve">For the Interactive Time Series graph this meant adding </w:t>
      </w:r>
      <w:r w:rsidR="00255403" w:rsidRPr="00171738">
        <w:rPr>
          <w:rFonts w:ascii="Times New Roman" w:hAnsi="Times New Roman" w:cs="Times New Roman"/>
        </w:rPr>
        <w:t xml:space="preserve">clarification on how the </w:t>
      </w:r>
      <w:r w:rsidR="00E839B3" w:rsidRPr="00171738">
        <w:rPr>
          <w:rFonts w:ascii="Times New Roman" w:hAnsi="Times New Roman" w:cs="Times New Roman"/>
        </w:rPr>
        <w:t>data could be manipulated</w:t>
      </w:r>
      <w:r w:rsidR="00B752EA" w:rsidRPr="00171738">
        <w:rPr>
          <w:rFonts w:ascii="Times New Roman" w:hAnsi="Times New Roman" w:cs="Times New Roman"/>
        </w:rPr>
        <w:t xml:space="preserve"> and </w:t>
      </w:r>
      <w:r w:rsidR="00E55B81" w:rsidRPr="00171738">
        <w:rPr>
          <w:rFonts w:ascii="Times New Roman" w:hAnsi="Times New Roman" w:cs="Times New Roman"/>
        </w:rPr>
        <w:t>pop-up boxes that appeared when hovering over the graph showing the date and the number of deaths in thousands</w:t>
      </w:r>
      <w:r w:rsidR="00B752EA" w:rsidRPr="00171738">
        <w:rPr>
          <w:rFonts w:ascii="Times New Roman" w:hAnsi="Times New Roman" w:cs="Times New Roman"/>
        </w:rPr>
        <w:t xml:space="preserve">, please see Figure </w:t>
      </w:r>
      <w:r w:rsidR="00431B61" w:rsidRPr="00171738">
        <w:rPr>
          <w:rFonts w:ascii="Times New Roman" w:hAnsi="Times New Roman" w:cs="Times New Roman"/>
        </w:rPr>
        <w:t>1</w:t>
      </w:r>
      <w:r w:rsidR="00B752EA" w:rsidRPr="00171738">
        <w:rPr>
          <w:rFonts w:ascii="Times New Roman" w:hAnsi="Times New Roman" w:cs="Times New Roman"/>
        </w:rPr>
        <w:t>.</w:t>
      </w:r>
      <w:r w:rsidR="000517E7">
        <w:rPr>
          <w:rFonts w:ascii="Times New Roman" w:hAnsi="Times New Roman" w:cs="Times New Roman"/>
        </w:rPr>
        <w:t xml:space="preserve"> For the Overview+Detail graph this challenge was overcome by</w:t>
      </w:r>
      <w:r w:rsidR="009E7F1D">
        <w:rPr>
          <w:rFonts w:ascii="Times New Roman" w:hAnsi="Times New Roman" w:cs="Times New Roman"/>
        </w:rPr>
        <w:t xml:space="preserve"> </w:t>
      </w:r>
      <w:r w:rsidR="006314E5">
        <w:rPr>
          <w:rFonts w:ascii="Times New Roman" w:hAnsi="Times New Roman" w:cs="Times New Roman"/>
        </w:rPr>
        <w:t xml:space="preserve">adding clarifying instructions about how the </w:t>
      </w:r>
      <w:r w:rsidR="004D2A3D">
        <w:rPr>
          <w:rFonts w:ascii="Times New Roman" w:hAnsi="Times New Roman" w:cs="Times New Roman"/>
        </w:rPr>
        <w:t xml:space="preserve">overview and detail portions interact and how to reset the graphs and </w:t>
      </w:r>
      <w:r w:rsidR="004D2A3D" w:rsidRPr="005E67A2">
        <w:rPr>
          <w:rFonts w:ascii="Times New Roman" w:hAnsi="Times New Roman" w:cs="Times New Roman"/>
        </w:rPr>
        <w:t xml:space="preserve">providing </w:t>
      </w:r>
      <w:r w:rsidR="00933CD8" w:rsidRPr="005E67A2">
        <w:rPr>
          <w:rFonts w:ascii="Times New Roman" w:hAnsi="Times New Roman" w:cs="Times New Roman"/>
        </w:rPr>
        <w:t xml:space="preserve">detailed information when hovering over points on the detail section of the figure, please see Figure </w:t>
      </w:r>
      <w:r w:rsidR="00431B61" w:rsidRPr="005E67A2">
        <w:rPr>
          <w:rFonts w:ascii="Times New Roman" w:hAnsi="Times New Roman" w:cs="Times New Roman"/>
        </w:rPr>
        <w:t>2</w:t>
      </w:r>
      <w:r w:rsidR="00933CD8" w:rsidRPr="005E67A2">
        <w:rPr>
          <w:rFonts w:ascii="Times New Roman" w:hAnsi="Times New Roman" w:cs="Times New Roman"/>
        </w:rPr>
        <w:t>.</w:t>
      </w:r>
      <w:r w:rsidR="005A0C7C" w:rsidRPr="005E67A2">
        <w:rPr>
          <w:rFonts w:ascii="Times New Roman" w:hAnsi="Times New Roman" w:cs="Times New Roman"/>
        </w:rPr>
        <w:t xml:space="preserve"> </w:t>
      </w:r>
      <w:r w:rsidR="00757E3E" w:rsidRPr="005E67A2">
        <w:rPr>
          <w:rFonts w:ascii="Times New Roman" w:hAnsi="Times New Roman" w:cs="Times New Roman"/>
        </w:rPr>
        <w:t>With regards to implementing</w:t>
      </w:r>
      <w:r w:rsidR="00757E3E" w:rsidRPr="005A0C7C">
        <w:rPr>
          <w:rFonts w:ascii="Times New Roman" w:hAnsi="Times New Roman" w:cs="Times New Roman"/>
        </w:rPr>
        <w:t xml:space="preserve"> animation, </w:t>
      </w:r>
      <w:r w:rsidR="00D059EA" w:rsidRPr="005A0C7C">
        <w:rPr>
          <w:rFonts w:ascii="Times New Roman" w:hAnsi="Times New Roman" w:cs="Times New Roman"/>
        </w:rPr>
        <w:t xml:space="preserve">it was necessary to </w:t>
      </w:r>
      <w:r w:rsidR="001C75B9" w:rsidRPr="005A0C7C">
        <w:rPr>
          <w:rFonts w:ascii="Times New Roman" w:hAnsi="Times New Roman" w:cs="Times New Roman"/>
        </w:rPr>
        <w:t xml:space="preserve">weigh the need for simplicity while also providing pertinent information to the audience. </w:t>
      </w:r>
      <w:r w:rsidR="002D2AC1" w:rsidRPr="005A0C7C">
        <w:rPr>
          <w:rFonts w:ascii="Times New Roman" w:hAnsi="Times New Roman" w:cs="Times New Roman"/>
        </w:rPr>
        <w:t xml:space="preserve">Since the data spanned </w:t>
      </w:r>
      <w:r w:rsidR="002D2AC1" w:rsidRPr="005A0C7C">
        <w:rPr>
          <w:rFonts w:ascii="Times New Roman" w:hAnsi="Times New Roman" w:cs="Times New Roman"/>
        </w:rPr>
        <w:lastRenderedPageBreak/>
        <w:t xml:space="preserve">a large period of several years and contained over two hundred countries it was difficult to decide how to best create an animation </w:t>
      </w:r>
      <w:r w:rsidR="003A7C47" w:rsidRPr="005A0C7C">
        <w:rPr>
          <w:rFonts w:ascii="Times New Roman" w:hAnsi="Times New Roman" w:cs="Times New Roman"/>
        </w:rPr>
        <w:t xml:space="preserve">that provided useful information. </w:t>
      </w:r>
      <w:r w:rsidR="00547A46" w:rsidRPr="005A0C7C">
        <w:rPr>
          <w:rFonts w:ascii="Times New Roman" w:hAnsi="Times New Roman" w:cs="Times New Roman"/>
        </w:rPr>
        <w:t>To address this</w:t>
      </w:r>
      <w:r w:rsidR="00547A46">
        <w:rPr>
          <w:rFonts w:ascii="Times New Roman" w:hAnsi="Times New Roman" w:cs="Times New Roman"/>
        </w:rPr>
        <w:t xml:space="preserve"> challenge, </w:t>
      </w:r>
      <w:r w:rsidR="00867E94">
        <w:rPr>
          <w:rFonts w:ascii="Times New Roman" w:hAnsi="Times New Roman" w:cs="Times New Roman"/>
        </w:rPr>
        <w:t xml:space="preserve">the created animation </w:t>
      </w:r>
      <w:r w:rsidR="00971B41">
        <w:rPr>
          <w:rFonts w:ascii="Times New Roman" w:hAnsi="Times New Roman" w:cs="Times New Roman"/>
        </w:rPr>
        <w:t xml:space="preserve">was </w:t>
      </w:r>
      <w:r w:rsidR="00867E94">
        <w:rPr>
          <w:rFonts w:ascii="Times New Roman" w:hAnsi="Times New Roman" w:cs="Times New Roman"/>
        </w:rPr>
        <w:t xml:space="preserve">for the entire dataset period of 1/5/2020 to 8/4/2024 but only the top three countries </w:t>
      </w:r>
      <w:r w:rsidR="0041133B">
        <w:rPr>
          <w:rFonts w:ascii="Times New Roman" w:hAnsi="Times New Roman" w:cs="Times New Roman"/>
        </w:rPr>
        <w:t>in term</w:t>
      </w:r>
      <w:r w:rsidR="00971B41">
        <w:rPr>
          <w:rFonts w:ascii="Times New Roman" w:hAnsi="Times New Roman" w:cs="Times New Roman"/>
        </w:rPr>
        <w:t>s</w:t>
      </w:r>
      <w:r w:rsidR="0041133B">
        <w:rPr>
          <w:rFonts w:ascii="Times New Roman" w:hAnsi="Times New Roman" w:cs="Times New Roman"/>
        </w:rPr>
        <w:t xml:space="preserve"> of cumulative total deaths for the period were presented, the United States, Brazil, and India. </w:t>
      </w:r>
      <w:r w:rsidR="00101E4E">
        <w:rPr>
          <w:rFonts w:ascii="Times New Roman" w:hAnsi="Times New Roman" w:cs="Times New Roman"/>
        </w:rPr>
        <w:t>While</w:t>
      </w:r>
      <w:r w:rsidR="009A4277">
        <w:rPr>
          <w:rFonts w:ascii="Times New Roman" w:hAnsi="Times New Roman" w:cs="Times New Roman"/>
        </w:rPr>
        <w:t xml:space="preserve"> these countries had the highest cumulative deaths the animation demonstrate</w:t>
      </w:r>
      <w:r w:rsidR="00971B41">
        <w:rPr>
          <w:rFonts w:ascii="Times New Roman" w:hAnsi="Times New Roman" w:cs="Times New Roman"/>
        </w:rPr>
        <w:t>d</w:t>
      </w:r>
      <w:r w:rsidR="009A4277">
        <w:rPr>
          <w:rFonts w:ascii="Times New Roman" w:hAnsi="Times New Roman" w:cs="Times New Roman"/>
        </w:rPr>
        <w:t xml:space="preserve"> that all three had </w:t>
      </w:r>
      <w:r w:rsidR="00101E4E">
        <w:rPr>
          <w:rFonts w:ascii="Times New Roman" w:hAnsi="Times New Roman" w:cs="Times New Roman"/>
        </w:rPr>
        <w:t>very different weekly death rates over time. Additionally</w:t>
      </w:r>
      <w:r w:rsidR="004F3F2B">
        <w:rPr>
          <w:rFonts w:ascii="Times New Roman" w:hAnsi="Times New Roman" w:cs="Times New Roman"/>
        </w:rPr>
        <w:t>,</w:t>
      </w:r>
      <w:r w:rsidR="00B93A2F">
        <w:rPr>
          <w:rFonts w:ascii="Times New Roman" w:hAnsi="Times New Roman" w:cs="Times New Roman"/>
        </w:rPr>
        <w:t xml:space="preserve"> </w:t>
      </w:r>
      <w:r w:rsidR="00101E4E">
        <w:rPr>
          <w:rFonts w:ascii="Times New Roman" w:hAnsi="Times New Roman" w:cs="Times New Roman"/>
        </w:rPr>
        <w:t xml:space="preserve">using a slower animation rate </w:t>
      </w:r>
      <w:r w:rsidR="00B11FBA">
        <w:rPr>
          <w:rFonts w:ascii="Times New Roman" w:hAnsi="Times New Roman" w:cs="Times New Roman"/>
        </w:rPr>
        <w:t>ensure</w:t>
      </w:r>
      <w:r w:rsidR="004F3F2B">
        <w:rPr>
          <w:rFonts w:ascii="Times New Roman" w:hAnsi="Times New Roman" w:cs="Times New Roman"/>
        </w:rPr>
        <w:t>d</w:t>
      </w:r>
      <w:r w:rsidR="00B11FBA">
        <w:rPr>
          <w:rFonts w:ascii="Times New Roman" w:hAnsi="Times New Roman" w:cs="Times New Roman"/>
        </w:rPr>
        <w:t xml:space="preserve"> that the audience ha</w:t>
      </w:r>
      <w:r w:rsidR="004F3F2B">
        <w:rPr>
          <w:rFonts w:ascii="Times New Roman" w:hAnsi="Times New Roman" w:cs="Times New Roman"/>
        </w:rPr>
        <w:t>d</w:t>
      </w:r>
      <w:r w:rsidR="00B11FBA">
        <w:rPr>
          <w:rFonts w:ascii="Times New Roman" w:hAnsi="Times New Roman" w:cs="Times New Roman"/>
        </w:rPr>
        <w:t xml:space="preserve"> sufficient time to identify and examine the lines for each of the countries as the animation </w:t>
      </w:r>
      <w:r w:rsidR="001E00EF">
        <w:rPr>
          <w:rFonts w:ascii="Times New Roman" w:hAnsi="Times New Roman" w:cs="Times New Roman"/>
        </w:rPr>
        <w:t>progresse</w:t>
      </w:r>
      <w:r w:rsidR="009B7B05">
        <w:rPr>
          <w:rFonts w:ascii="Times New Roman" w:hAnsi="Times New Roman" w:cs="Times New Roman"/>
        </w:rPr>
        <w:t>d</w:t>
      </w:r>
      <w:r w:rsidR="00B11FBA">
        <w:rPr>
          <w:rFonts w:ascii="Times New Roman" w:hAnsi="Times New Roman" w:cs="Times New Roman"/>
        </w:rPr>
        <w:t xml:space="preserve"> through time</w:t>
      </w:r>
      <w:r w:rsidR="004D193A">
        <w:rPr>
          <w:rFonts w:ascii="Times New Roman" w:hAnsi="Times New Roman" w:cs="Times New Roman"/>
        </w:rPr>
        <w:t xml:space="preserve">. The animation also provided the ability to speed up or slow down the animation as well as </w:t>
      </w:r>
      <w:r w:rsidR="00F465DB">
        <w:rPr>
          <w:rFonts w:ascii="Times New Roman" w:hAnsi="Times New Roman" w:cs="Times New Roman"/>
        </w:rPr>
        <w:t>pause the animation.</w:t>
      </w:r>
      <w:r w:rsidR="001E1E0D">
        <w:rPr>
          <w:rFonts w:ascii="Times New Roman" w:hAnsi="Times New Roman" w:cs="Times New Roman"/>
        </w:rPr>
        <w:t xml:space="preserve"> These factors combined allowed for the animation to enhance the information presented in the Overview+Detail visual by allowing the user to </w:t>
      </w:r>
      <w:r w:rsidR="00034C58">
        <w:rPr>
          <w:rFonts w:ascii="Times New Roman" w:hAnsi="Times New Roman" w:cs="Times New Roman"/>
        </w:rPr>
        <w:t>gradually see</w:t>
      </w:r>
      <w:r w:rsidR="00510967">
        <w:rPr>
          <w:rFonts w:ascii="Times New Roman" w:hAnsi="Times New Roman" w:cs="Times New Roman"/>
        </w:rPr>
        <w:t xml:space="preserve"> the changes in the COVID-19 deaths over time for the countries and made it easier to identify peaks for each country and whether the countries had similar or different fluctuations of COVID-19 deaths during the analysis period.</w:t>
      </w:r>
    </w:p>
    <w:p w14:paraId="7EF7C101" w14:textId="7E22DD5A" w:rsidR="00FB4D04" w:rsidRDefault="00467700" w:rsidP="00722D57">
      <w:pPr>
        <w:spacing w:line="480" w:lineRule="auto"/>
        <w:rPr>
          <w:rFonts w:ascii="Times New Roman" w:hAnsi="Times New Roman" w:cs="Times New Roman"/>
        </w:rPr>
      </w:pPr>
      <w:r w:rsidRPr="00467700">
        <w:rPr>
          <w:rFonts w:ascii="Times New Roman" w:hAnsi="Times New Roman" w:cs="Times New Roman"/>
          <w:b/>
          <w:bCs/>
          <w:u w:val="single"/>
        </w:rPr>
        <w:t>Evaluate how accessibility and cognitive load considerations were incorporated into the design of the visualizations:</w:t>
      </w:r>
      <w:r w:rsidR="008630E5">
        <w:rPr>
          <w:rFonts w:ascii="Times New Roman" w:hAnsi="Times New Roman" w:cs="Times New Roman"/>
        </w:rPr>
        <w:t xml:space="preserve"> </w:t>
      </w:r>
      <w:r w:rsidR="009A1FC8">
        <w:rPr>
          <w:rFonts w:ascii="Times New Roman" w:hAnsi="Times New Roman" w:cs="Times New Roman"/>
        </w:rPr>
        <w:t xml:space="preserve">The </w:t>
      </w:r>
      <w:r w:rsidR="00DD6475">
        <w:rPr>
          <w:rFonts w:ascii="Times New Roman" w:hAnsi="Times New Roman" w:cs="Times New Roman"/>
        </w:rPr>
        <w:t xml:space="preserve">purpose of the correlation matrix heatmap was to </w:t>
      </w:r>
      <w:r w:rsidR="00B1342A">
        <w:rPr>
          <w:rFonts w:ascii="Times New Roman" w:hAnsi="Times New Roman" w:cs="Times New Roman"/>
        </w:rPr>
        <w:t xml:space="preserve">demonstrate whether the </w:t>
      </w:r>
      <w:r w:rsidR="00F603BF">
        <w:rPr>
          <w:rFonts w:ascii="Times New Roman" w:hAnsi="Times New Roman" w:cs="Times New Roman"/>
        </w:rPr>
        <w:t>patterns of COVID-19 deaths between two countries had any correlation</w:t>
      </w:r>
      <w:r w:rsidR="00913964">
        <w:rPr>
          <w:rFonts w:ascii="Times New Roman" w:hAnsi="Times New Roman" w:cs="Times New Roman"/>
        </w:rPr>
        <w:t xml:space="preserve">. It took the form of a </w:t>
      </w:r>
      <w:r w:rsidR="00995B1C">
        <w:rPr>
          <w:rFonts w:ascii="Times New Roman" w:hAnsi="Times New Roman" w:cs="Times New Roman"/>
        </w:rPr>
        <w:t>ten-by-ten</w:t>
      </w:r>
      <w:r w:rsidR="00D64CA6">
        <w:rPr>
          <w:rFonts w:ascii="Times New Roman" w:hAnsi="Times New Roman" w:cs="Times New Roman"/>
        </w:rPr>
        <w:t xml:space="preserve"> matrix since it included the</w:t>
      </w:r>
      <w:r w:rsidR="00652657">
        <w:rPr>
          <w:rFonts w:ascii="Times New Roman" w:hAnsi="Times New Roman" w:cs="Times New Roman"/>
        </w:rPr>
        <w:t xml:space="preserve"> top ten</w:t>
      </w:r>
      <w:r w:rsidR="00D64CA6">
        <w:rPr>
          <w:rFonts w:ascii="Times New Roman" w:hAnsi="Times New Roman" w:cs="Times New Roman"/>
        </w:rPr>
        <w:t xml:space="preserve"> countries with the highest </w:t>
      </w:r>
      <w:r w:rsidR="0070028D">
        <w:rPr>
          <w:rFonts w:ascii="Times New Roman" w:hAnsi="Times New Roman" w:cs="Times New Roman"/>
        </w:rPr>
        <w:t xml:space="preserve">reported cumulative deaths for the period of 1/5/2020 to 8/4/2024. </w:t>
      </w:r>
      <w:r w:rsidR="006C370A">
        <w:rPr>
          <w:rFonts w:ascii="Times New Roman" w:hAnsi="Times New Roman" w:cs="Times New Roman"/>
        </w:rPr>
        <w:t xml:space="preserve">Since no negative values were reported in the matrix using a traditional gradient showing values </w:t>
      </w:r>
      <w:r w:rsidR="006C370A" w:rsidRPr="00C35CD7">
        <w:rPr>
          <w:rFonts w:ascii="Times New Roman" w:hAnsi="Times New Roman" w:cs="Times New Roman"/>
        </w:rPr>
        <w:t xml:space="preserve">from 1 to -1 can cause </w:t>
      </w:r>
      <w:r w:rsidR="00C777F8" w:rsidRPr="00C35CD7">
        <w:rPr>
          <w:rFonts w:ascii="Times New Roman" w:hAnsi="Times New Roman" w:cs="Times New Roman"/>
        </w:rPr>
        <w:t>reduced contrast in the colors used since only half of the palette is being used</w:t>
      </w:r>
      <w:r w:rsidR="00E71DD4" w:rsidRPr="00C35CD7">
        <w:rPr>
          <w:rFonts w:ascii="Times New Roman" w:hAnsi="Times New Roman" w:cs="Times New Roman"/>
        </w:rPr>
        <w:t xml:space="preserve">, </w:t>
      </w:r>
      <w:r w:rsidR="006C7188" w:rsidRPr="00C35CD7">
        <w:rPr>
          <w:rFonts w:ascii="Times New Roman" w:hAnsi="Times New Roman" w:cs="Times New Roman"/>
        </w:rPr>
        <w:t xml:space="preserve">please see Figure </w:t>
      </w:r>
      <w:r w:rsidR="00431B61" w:rsidRPr="00C35CD7">
        <w:rPr>
          <w:rFonts w:ascii="Times New Roman" w:hAnsi="Times New Roman" w:cs="Times New Roman"/>
        </w:rPr>
        <w:t>3</w:t>
      </w:r>
      <w:r w:rsidR="006C7188" w:rsidRPr="00C35CD7">
        <w:rPr>
          <w:rFonts w:ascii="Times New Roman" w:hAnsi="Times New Roman" w:cs="Times New Roman"/>
        </w:rPr>
        <w:t xml:space="preserve"> for an example.</w:t>
      </w:r>
      <w:r w:rsidR="006C7188">
        <w:rPr>
          <w:rFonts w:ascii="Times New Roman" w:hAnsi="Times New Roman" w:cs="Times New Roman"/>
        </w:rPr>
        <w:t xml:space="preserve"> </w:t>
      </w:r>
      <w:r w:rsidR="00E71DD4">
        <w:rPr>
          <w:rFonts w:ascii="Times New Roman" w:hAnsi="Times New Roman" w:cs="Times New Roman"/>
        </w:rPr>
        <w:t xml:space="preserve">Additionally, the orientation of the titles should be taken into consideration so that </w:t>
      </w:r>
      <w:r w:rsidR="004533B6">
        <w:rPr>
          <w:rFonts w:ascii="Times New Roman" w:hAnsi="Times New Roman" w:cs="Times New Roman"/>
        </w:rPr>
        <w:t xml:space="preserve">names of the countries on both </w:t>
      </w:r>
      <w:r w:rsidR="001125F3">
        <w:rPr>
          <w:rFonts w:ascii="Times New Roman" w:hAnsi="Times New Roman" w:cs="Times New Roman"/>
        </w:rPr>
        <w:t>axes</w:t>
      </w:r>
      <w:r w:rsidR="004533B6">
        <w:rPr>
          <w:rFonts w:ascii="Times New Roman" w:hAnsi="Times New Roman" w:cs="Times New Roman"/>
        </w:rPr>
        <w:t xml:space="preserve"> </w:t>
      </w:r>
      <w:r w:rsidR="00E71DD4">
        <w:rPr>
          <w:rFonts w:ascii="Times New Roman" w:hAnsi="Times New Roman" w:cs="Times New Roman"/>
        </w:rPr>
        <w:t xml:space="preserve">are </w:t>
      </w:r>
      <w:r w:rsidR="00A971AA">
        <w:rPr>
          <w:rFonts w:ascii="Times New Roman" w:hAnsi="Times New Roman" w:cs="Times New Roman"/>
        </w:rPr>
        <w:t xml:space="preserve">easily </w:t>
      </w:r>
      <w:r w:rsidR="00A971AA" w:rsidRPr="00BB4F19">
        <w:rPr>
          <w:rFonts w:ascii="Times New Roman" w:hAnsi="Times New Roman" w:cs="Times New Roman"/>
        </w:rPr>
        <w:t>readable</w:t>
      </w:r>
      <w:r w:rsidR="00BB4F19" w:rsidRPr="00BB4F19">
        <w:rPr>
          <w:rFonts w:ascii="Times New Roman" w:hAnsi="Times New Roman" w:cs="Times New Roman"/>
        </w:rPr>
        <w:t xml:space="preserve">, </w:t>
      </w:r>
      <w:r w:rsidR="00A971AA" w:rsidRPr="00BB4F19">
        <w:rPr>
          <w:rFonts w:ascii="Times New Roman" w:hAnsi="Times New Roman" w:cs="Times New Roman"/>
        </w:rPr>
        <w:t xml:space="preserve">please see Figure </w:t>
      </w:r>
      <w:r w:rsidR="00801924" w:rsidRPr="00BB4F19">
        <w:rPr>
          <w:rFonts w:ascii="Times New Roman" w:hAnsi="Times New Roman" w:cs="Times New Roman"/>
        </w:rPr>
        <w:t>3.</w:t>
      </w:r>
      <w:r w:rsidR="00910C0E" w:rsidRPr="00BB4F19">
        <w:rPr>
          <w:rFonts w:ascii="Times New Roman" w:hAnsi="Times New Roman" w:cs="Times New Roman"/>
        </w:rPr>
        <w:t xml:space="preserve"> The</w:t>
      </w:r>
      <w:r w:rsidR="00910C0E">
        <w:rPr>
          <w:rFonts w:ascii="Times New Roman" w:hAnsi="Times New Roman" w:cs="Times New Roman"/>
        </w:rPr>
        <w:t xml:space="preserve"> improved figure changes the </w:t>
      </w:r>
      <w:r w:rsidR="00910C0E">
        <w:rPr>
          <w:rFonts w:ascii="Times New Roman" w:hAnsi="Times New Roman" w:cs="Times New Roman"/>
        </w:rPr>
        <w:lastRenderedPageBreak/>
        <w:t xml:space="preserve">orientation of the </w:t>
      </w:r>
      <w:r w:rsidR="006D6829">
        <w:rPr>
          <w:rFonts w:ascii="Times New Roman" w:hAnsi="Times New Roman" w:cs="Times New Roman"/>
        </w:rPr>
        <w:t>axis titles and labels so that they are eas</w:t>
      </w:r>
      <w:r w:rsidR="005A0CEF">
        <w:rPr>
          <w:rFonts w:ascii="Times New Roman" w:hAnsi="Times New Roman" w:cs="Times New Roman"/>
        </w:rPr>
        <w:t xml:space="preserve">ier to read </w:t>
      </w:r>
      <w:r w:rsidR="006D6829">
        <w:rPr>
          <w:rFonts w:ascii="Times New Roman" w:hAnsi="Times New Roman" w:cs="Times New Roman"/>
        </w:rPr>
        <w:t xml:space="preserve">and the color scale has been changed to go from 0 to 1 so that </w:t>
      </w:r>
      <w:r w:rsidR="00D63029">
        <w:rPr>
          <w:rFonts w:ascii="Times New Roman" w:hAnsi="Times New Roman" w:cs="Times New Roman"/>
        </w:rPr>
        <w:t xml:space="preserve">correlations below and above 0.50 can be easily </w:t>
      </w:r>
      <w:r w:rsidR="00D63029" w:rsidRPr="00BB4F19">
        <w:rPr>
          <w:rFonts w:ascii="Times New Roman" w:hAnsi="Times New Roman" w:cs="Times New Roman"/>
        </w:rPr>
        <w:t xml:space="preserve">distinguished, please see Figure </w:t>
      </w:r>
      <w:r w:rsidR="00801924" w:rsidRPr="00BB4F19">
        <w:rPr>
          <w:rFonts w:ascii="Times New Roman" w:hAnsi="Times New Roman" w:cs="Times New Roman"/>
        </w:rPr>
        <w:t>4</w:t>
      </w:r>
      <w:r w:rsidR="00D63029" w:rsidRPr="00BB4F19">
        <w:rPr>
          <w:rFonts w:ascii="Times New Roman" w:hAnsi="Times New Roman" w:cs="Times New Roman"/>
        </w:rPr>
        <w:t>.</w:t>
      </w:r>
      <w:r w:rsidR="00451AD7" w:rsidRPr="00BB4F19">
        <w:rPr>
          <w:rFonts w:ascii="Times New Roman" w:hAnsi="Times New Roman" w:cs="Times New Roman"/>
        </w:rPr>
        <w:t xml:space="preserve"> </w:t>
      </w:r>
      <w:r w:rsidR="004C0EFA" w:rsidRPr="00BB4F19">
        <w:rPr>
          <w:rFonts w:ascii="Times New Roman" w:hAnsi="Times New Roman" w:cs="Times New Roman"/>
        </w:rPr>
        <w:t>The purpose of the</w:t>
      </w:r>
      <w:r w:rsidR="004C0EFA">
        <w:rPr>
          <w:rFonts w:ascii="Times New Roman" w:hAnsi="Times New Roman" w:cs="Times New Roman"/>
        </w:rPr>
        <w:t xml:space="preserve"> hierarchical bar chart is</w:t>
      </w:r>
      <w:r w:rsidR="00C32AC2">
        <w:rPr>
          <w:rFonts w:ascii="Times New Roman" w:hAnsi="Times New Roman" w:cs="Times New Roman"/>
        </w:rPr>
        <w:t xml:space="preserve"> to</w:t>
      </w:r>
      <w:r w:rsidR="004C0EFA">
        <w:rPr>
          <w:rFonts w:ascii="Times New Roman" w:hAnsi="Times New Roman" w:cs="Times New Roman"/>
        </w:rPr>
        <w:t xml:space="preserve"> show the total cumulative deaths reported by the top twenty countries during the analysis period. </w:t>
      </w:r>
      <w:r w:rsidR="00265ECC">
        <w:rPr>
          <w:rFonts w:ascii="Times New Roman" w:hAnsi="Times New Roman" w:cs="Times New Roman"/>
        </w:rPr>
        <w:t xml:space="preserve">Important factors in this visual are the proper scaling of the y-axis, column </w:t>
      </w:r>
      <w:r w:rsidR="00DF773E">
        <w:rPr>
          <w:rFonts w:ascii="Times New Roman" w:hAnsi="Times New Roman" w:cs="Times New Roman"/>
        </w:rPr>
        <w:t>data labels, and incorporation of color-blind friendl</w:t>
      </w:r>
      <w:r w:rsidR="002A2B31">
        <w:rPr>
          <w:rFonts w:ascii="Times New Roman" w:hAnsi="Times New Roman" w:cs="Times New Roman"/>
        </w:rPr>
        <w:t>y</w:t>
      </w:r>
      <w:r w:rsidR="00DF773E">
        <w:rPr>
          <w:rFonts w:ascii="Times New Roman" w:hAnsi="Times New Roman" w:cs="Times New Roman"/>
        </w:rPr>
        <w:t xml:space="preserve"> color</w:t>
      </w:r>
      <w:r w:rsidR="002A2B31">
        <w:rPr>
          <w:rFonts w:ascii="Times New Roman" w:hAnsi="Times New Roman" w:cs="Times New Roman"/>
        </w:rPr>
        <w:t>s</w:t>
      </w:r>
      <w:r w:rsidR="00DF773E">
        <w:rPr>
          <w:rFonts w:ascii="Times New Roman" w:hAnsi="Times New Roman" w:cs="Times New Roman"/>
        </w:rPr>
        <w:t xml:space="preserve"> in the subcategory colorization</w:t>
      </w:r>
      <w:r w:rsidR="00756A35">
        <w:rPr>
          <w:rFonts w:ascii="Times New Roman" w:hAnsi="Times New Roman" w:cs="Times New Roman"/>
        </w:rPr>
        <w:t xml:space="preserve">. As demonstrated in </w:t>
      </w:r>
      <w:r w:rsidR="00756A35" w:rsidRPr="00523248">
        <w:rPr>
          <w:rFonts w:ascii="Times New Roman" w:hAnsi="Times New Roman" w:cs="Times New Roman"/>
        </w:rPr>
        <w:t xml:space="preserve">Figure </w:t>
      </w:r>
      <w:r w:rsidR="00801924" w:rsidRPr="00523248">
        <w:rPr>
          <w:rFonts w:ascii="Times New Roman" w:hAnsi="Times New Roman" w:cs="Times New Roman"/>
        </w:rPr>
        <w:t>5</w:t>
      </w:r>
      <w:r w:rsidR="00756A35" w:rsidRPr="00523248">
        <w:rPr>
          <w:rFonts w:ascii="Times New Roman" w:hAnsi="Times New Roman" w:cs="Times New Roman"/>
        </w:rPr>
        <w:t>, when</w:t>
      </w:r>
      <w:r w:rsidR="00756A35">
        <w:rPr>
          <w:rFonts w:ascii="Times New Roman" w:hAnsi="Times New Roman" w:cs="Times New Roman"/>
        </w:rPr>
        <w:t xml:space="preserve"> these factors are not </w:t>
      </w:r>
      <w:r w:rsidR="00366726">
        <w:rPr>
          <w:rFonts w:ascii="Times New Roman" w:hAnsi="Times New Roman" w:cs="Times New Roman"/>
        </w:rPr>
        <w:t>considered</w:t>
      </w:r>
      <w:r w:rsidR="00756A35">
        <w:rPr>
          <w:rFonts w:ascii="Times New Roman" w:hAnsi="Times New Roman" w:cs="Times New Roman"/>
        </w:rPr>
        <w:t xml:space="preserve"> it can </w:t>
      </w:r>
      <w:r w:rsidR="002A2B31">
        <w:rPr>
          <w:rFonts w:ascii="Times New Roman" w:hAnsi="Times New Roman" w:cs="Times New Roman"/>
        </w:rPr>
        <w:t>be difficult</w:t>
      </w:r>
      <w:r w:rsidR="00756A35">
        <w:rPr>
          <w:rFonts w:ascii="Times New Roman" w:hAnsi="Times New Roman" w:cs="Times New Roman"/>
        </w:rPr>
        <w:t xml:space="preserve"> a</w:t>
      </w:r>
      <w:r w:rsidR="002A2B31">
        <w:rPr>
          <w:rFonts w:ascii="Times New Roman" w:hAnsi="Times New Roman" w:cs="Times New Roman"/>
        </w:rPr>
        <w:t>t</w:t>
      </w:r>
      <w:r w:rsidR="00756A35">
        <w:rPr>
          <w:rFonts w:ascii="Times New Roman" w:hAnsi="Times New Roman" w:cs="Times New Roman"/>
        </w:rPr>
        <w:t xml:space="preserve"> a glance to </w:t>
      </w:r>
      <w:r w:rsidR="00F536CF">
        <w:rPr>
          <w:rFonts w:ascii="Times New Roman" w:hAnsi="Times New Roman" w:cs="Times New Roman"/>
        </w:rPr>
        <w:t xml:space="preserve">determine the number of cases reported by each country. </w:t>
      </w:r>
      <w:r w:rsidR="00F536CF" w:rsidRPr="00523248">
        <w:rPr>
          <w:rFonts w:ascii="Times New Roman" w:hAnsi="Times New Roman" w:cs="Times New Roman"/>
        </w:rPr>
        <w:t xml:space="preserve">Alternatively, Figure </w:t>
      </w:r>
      <w:r w:rsidR="00981D3C" w:rsidRPr="00523248">
        <w:rPr>
          <w:rFonts w:ascii="Times New Roman" w:hAnsi="Times New Roman" w:cs="Times New Roman"/>
        </w:rPr>
        <w:t>6</w:t>
      </w:r>
      <w:r w:rsidR="00D76439" w:rsidRPr="00523248">
        <w:rPr>
          <w:rFonts w:ascii="Times New Roman" w:hAnsi="Times New Roman" w:cs="Times New Roman"/>
        </w:rPr>
        <w:t xml:space="preserve"> takes into</w:t>
      </w:r>
      <w:r w:rsidR="00D76439">
        <w:rPr>
          <w:rFonts w:ascii="Times New Roman" w:hAnsi="Times New Roman" w:cs="Times New Roman"/>
        </w:rPr>
        <w:t xml:space="preserve"> account that the scale should always begin at zero</w:t>
      </w:r>
      <w:r w:rsidR="00AB38DA">
        <w:rPr>
          <w:rFonts w:ascii="Times New Roman" w:hAnsi="Times New Roman" w:cs="Times New Roman"/>
        </w:rPr>
        <w:t xml:space="preserve"> for bar </w:t>
      </w:r>
      <w:r w:rsidR="00AB38DA" w:rsidRPr="00981D3C">
        <w:rPr>
          <w:rFonts w:ascii="Times New Roman" w:hAnsi="Times New Roman" w:cs="Times New Roman"/>
        </w:rPr>
        <w:t xml:space="preserve">charts </w:t>
      </w:r>
      <w:sdt>
        <w:sdtPr>
          <w:rPr>
            <w:rFonts w:ascii="Times New Roman" w:hAnsi="Times New Roman" w:cs="Times New Roman"/>
          </w:rPr>
          <w:id w:val="1077173481"/>
          <w:citation/>
        </w:sdtPr>
        <w:sdtContent>
          <w:r w:rsidR="00AB38DA" w:rsidRPr="00981D3C">
            <w:rPr>
              <w:rFonts w:ascii="Times New Roman" w:hAnsi="Times New Roman" w:cs="Times New Roman"/>
            </w:rPr>
            <w:fldChar w:fldCharType="begin"/>
          </w:r>
          <w:r w:rsidR="00AB38DA" w:rsidRPr="00981D3C">
            <w:rPr>
              <w:rFonts w:ascii="Times New Roman" w:hAnsi="Times New Roman" w:cs="Times New Roman"/>
            </w:rPr>
            <w:instrText xml:space="preserve"> CITATION zyB261 \l 1033 </w:instrText>
          </w:r>
          <w:r w:rsidR="00AB38DA" w:rsidRPr="00981D3C">
            <w:rPr>
              <w:rFonts w:ascii="Times New Roman" w:hAnsi="Times New Roman" w:cs="Times New Roman"/>
            </w:rPr>
            <w:fldChar w:fldCharType="separate"/>
          </w:r>
          <w:r w:rsidR="00AB38DA" w:rsidRPr="00981D3C">
            <w:rPr>
              <w:rFonts w:ascii="Times New Roman" w:hAnsi="Times New Roman" w:cs="Times New Roman"/>
              <w:noProof/>
            </w:rPr>
            <w:t>(zyBooks, 2026)</w:t>
          </w:r>
          <w:r w:rsidR="00AB38DA" w:rsidRPr="00981D3C">
            <w:rPr>
              <w:rFonts w:ascii="Times New Roman" w:hAnsi="Times New Roman" w:cs="Times New Roman"/>
            </w:rPr>
            <w:fldChar w:fldCharType="end"/>
          </w:r>
        </w:sdtContent>
      </w:sdt>
      <w:r w:rsidR="00A96CBA" w:rsidRPr="00981D3C">
        <w:rPr>
          <w:rFonts w:ascii="Times New Roman" w:hAnsi="Times New Roman" w:cs="Times New Roman"/>
        </w:rPr>
        <w:t>, has</w:t>
      </w:r>
      <w:r w:rsidR="00A96CBA">
        <w:rPr>
          <w:rFonts w:ascii="Times New Roman" w:hAnsi="Times New Roman" w:cs="Times New Roman"/>
        </w:rPr>
        <w:t xml:space="preserve"> clearer identification of the y-axis values by utilizing units of </w:t>
      </w:r>
      <w:r w:rsidR="00451AD7">
        <w:rPr>
          <w:rFonts w:ascii="Times New Roman" w:hAnsi="Times New Roman" w:cs="Times New Roman"/>
        </w:rPr>
        <w:t>one million in increments of 0.2M, or 200,000, incorporates a color-blind friendly palette, and provides a total column value for each bar chart showing the total deaths per the top twenty countries for the analysis period.</w:t>
      </w:r>
      <w:r w:rsidR="00B82C47">
        <w:rPr>
          <w:rFonts w:ascii="Times New Roman" w:hAnsi="Times New Roman" w:cs="Times New Roman"/>
        </w:rPr>
        <w:t xml:space="preserve"> </w:t>
      </w:r>
      <w:r w:rsidR="00BF15DC">
        <w:rPr>
          <w:rFonts w:ascii="Times New Roman" w:hAnsi="Times New Roman" w:cs="Times New Roman"/>
        </w:rPr>
        <w:t xml:space="preserve">The purpose of the times series chart is to </w:t>
      </w:r>
      <w:r w:rsidR="00092DA7">
        <w:rPr>
          <w:rFonts w:ascii="Times New Roman" w:hAnsi="Times New Roman" w:cs="Times New Roman"/>
        </w:rPr>
        <w:t xml:space="preserve">show the global daily deaths from COVID-19 for the analysis period. </w:t>
      </w:r>
      <w:r w:rsidR="00B911CD">
        <w:rPr>
          <w:rFonts w:ascii="Times New Roman" w:hAnsi="Times New Roman" w:cs="Times New Roman"/>
        </w:rPr>
        <w:t>Since the analysis period covers several years providing the data on a daily level</w:t>
      </w:r>
      <w:r w:rsidR="00E330D2">
        <w:rPr>
          <w:rFonts w:ascii="Times New Roman" w:hAnsi="Times New Roman" w:cs="Times New Roman"/>
        </w:rPr>
        <w:t xml:space="preserve"> impacts the effectiveness of the graph by making it very difficult to read and interpret the </w:t>
      </w:r>
      <w:r w:rsidR="00E330D2" w:rsidRPr="004200CF">
        <w:rPr>
          <w:rFonts w:ascii="Times New Roman" w:hAnsi="Times New Roman" w:cs="Times New Roman"/>
        </w:rPr>
        <w:t xml:space="preserve">graph, please see Figure </w:t>
      </w:r>
      <w:r w:rsidR="00981D3C" w:rsidRPr="004200CF">
        <w:rPr>
          <w:rFonts w:ascii="Times New Roman" w:hAnsi="Times New Roman" w:cs="Times New Roman"/>
        </w:rPr>
        <w:t>7</w:t>
      </w:r>
      <w:r w:rsidR="00E330D2" w:rsidRPr="004200CF">
        <w:rPr>
          <w:rFonts w:ascii="Times New Roman" w:hAnsi="Times New Roman" w:cs="Times New Roman"/>
        </w:rPr>
        <w:t>. Also,</w:t>
      </w:r>
      <w:r w:rsidR="00E330D2">
        <w:rPr>
          <w:rFonts w:ascii="Times New Roman" w:hAnsi="Times New Roman" w:cs="Times New Roman"/>
        </w:rPr>
        <w:t xml:space="preserve"> this graph does not provide any annotations t</w:t>
      </w:r>
      <w:r w:rsidR="009342E9">
        <w:rPr>
          <w:rFonts w:ascii="Times New Roman" w:hAnsi="Times New Roman" w:cs="Times New Roman"/>
        </w:rPr>
        <w:t>hat</w:t>
      </w:r>
      <w:r w:rsidR="00E330D2">
        <w:rPr>
          <w:rFonts w:ascii="Times New Roman" w:hAnsi="Times New Roman" w:cs="Times New Roman"/>
        </w:rPr>
        <w:t xml:space="preserve"> provide explanations for sudden increases or decreases in the number of </w:t>
      </w:r>
      <w:r w:rsidR="00E330D2" w:rsidRPr="004200CF">
        <w:rPr>
          <w:rFonts w:ascii="Times New Roman" w:hAnsi="Times New Roman" w:cs="Times New Roman"/>
        </w:rPr>
        <w:t xml:space="preserve">COVID-19 deaths. </w:t>
      </w:r>
      <w:r w:rsidR="00232602" w:rsidRPr="004200CF">
        <w:rPr>
          <w:rFonts w:ascii="Times New Roman" w:hAnsi="Times New Roman" w:cs="Times New Roman"/>
        </w:rPr>
        <w:t xml:space="preserve">Figure </w:t>
      </w:r>
      <w:r w:rsidR="00981D3C" w:rsidRPr="004200CF">
        <w:rPr>
          <w:rFonts w:ascii="Times New Roman" w:hAnsi="Times New Roman" w:cs="Times New Roman"/>
        </w:rPr>
        <w:t>8</w:t>
      </w:r>
      <w:r w:rsidR="002205B8">
        <w:rPr>
          <w:rFonts w:ascii="Times New Roman" w:hAnsi="Times New Roman" w:cs="Times New Roman"/>
        </w:rPr>
        <w:t>, on the other hand</w:t>
      </w:r>
      <w:r w:rsidR="00232602" w:rsidRPr="004200CF">
        <w:rPr>
          <w:rFonts w:ascii="Times New Roman" w:hAnsi="Times New Roman" w:cs="Times New Roman"/>
        </w:rPr>
        <w:t xml:space="preserve">, </w:t>
      </w:r>
      <w:r w:rsidR="0055574E" w:rsidRPr="004200CF">
        <w:rPr>
          <w:rFonts w:ascii="Times New Roman" w:hAnsi="Times New Roman" w:cs="Times New Roman"/>
        </w:rPr>
        <w:t>presents the</w:t>
      </w:r>
      <w:r w:rsidR="0055574E">
        <w:rPr>
          <w:rFonts w:ascii="Times New Roman" w:hAnsi="Times New Roman" w:cs="Times New Roman"/>
        </w:rPr>
        <w:t xml:space="preserve"> data on a monthly basis with the x-axis on an increment of three months and includes annotations for key events during the pandemic</w:t>
      </w:r>
      <w:r w:rsidR="00AB38DA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268128825"/>
          <w:citation/>
        </w:sdtPr>
        <w:sdtContent>
          <w:r w:rsidR="00FB4D04">
            <w:rPr>
              <w:rFonts w:ascii="Times New Roman" w:hAnsi="Times New Roman" w:cs="Times New Roman"/>
            </w:rPr>
            <w:fldChar w:fldCharType="begin"/>
          </w:r>
          <w:r w:rsidR="00435972">
            <w:rPr>
              <w:rFonts w:ascii="Times New Roman" w:hAnsi="Times New Roman" w:cs="Times New Roman"/>
            </w:rPr>
            <w:instrText xml:space="preserve">CITATION Sid22 \l 1033 </w:instrText>
          </w:r>
          <w:r w:rsidR="00FB4D04">
            <w:rPr>
              <w:rFonts w:ascii="Times New Roman" w:hAnsi="Times New Roman" w:cs="Times New Roman"/>
            </w:rPr>
            <w:fldChar w:fldCharType="separate"/>
          </w:r>
          <w:r w:rsidR="00435972" w:rsidRPr="00435972">
            <w:rPr>
              <w:rFonts w:ascii="Times New Roman" w:hAnsi="Times New Roman" w:cs="Times New Roman"/>
              <w:noProof/>
            </w:rPr>
            <w:t>(Siddiqui, Alhamdi, &amp; Alghamdi, 2022)</w:t>
          </w:r>
          <w:r w:rsidR="00FB4D04">
            <w:rPr>
              <w:rFonts w:ascii="Times New Roman" w:hAnsi="Times New Roman" w:cs="Times New Roman"/>
            </w:rPr>
            <w:fldChar w:fldCharType="end"/>
          </w:r>
        </w:sdtContent>
      </w:sdt>
      <w:sdt>
        <w:sdtPr>
          <w:rPr>
            <w:rFonts w:ascii="Times New Roman" w:hAnsi="Times New Roman" w:cs="Times New Roman"/>
          </w:rPr>
          <w:id w:val="-1195298893"/>
          <w:citation/>
        </w:sdtPr>
        <w:sdtContent>
          <w:r w:rsidR="00525ABA">
            <w:rPr>
              <w:rFonts w:ascii="Times New Roman" w:hAnsi="Times New Roman" w:cs="Times New Roman"/>
            </w:rPr>
            <w:fldChar w:fldCharType="begin"/>
          </w:r>
          <w:r w:rsidR="00525ABA">
            <w:rPr>
              <w:rFonts w:ascii="Times New Roman" w:hAnsi="Times New Roman" w:cs="Times New Roman"/>
            </w:rPr>
            <w:instrText xml:space="preserve"> CITATION CDC \l 1033 </w:instrText>
          </w:r>
          <w:r w:rsidR="00525ABA">
            <w:rPr>
              <w:rFonts w:ascii="Times New Roman" w:hAnsi="Times New Roman" w:cs="Times New Roman"/>
            </w:rPr>
            <w:fldChar w:fldCharType="separate"/>
          </w:r>
          <w:r w:rsidR="00525ABA">
            <w:rPr>
              <w:rFonts w:ascii="Times New Roman" w:hAnsi="Times New Roman" w:cs="Times New Roman"/>
              <w:noProof/>
            </w:rPr>
            <w:t xml:space="preserve"> </w:t>
          </w:r>
          <w:r w:rsidR="00525ABA" w:rsidRPr="00525ABA">
            <w:rPr>
              <w:rFonts w:ascii="Times New Roman" w:hAnsi="Times New Roman" w:cs="Times New Roman"/>
              <w:noProof/>
            </w:rPr>
            <w:t>(CDC Museum COVID-19 Timeline, n.d.)</w:t>
          </w:r>
          <w:r w:rsidR="00525ABA">
            <w:rPr>
              <w:rFonts w:ascii="Times New Roman" w:hAnsi="Times New Roman" w:cs="Times New Roman"/>
            </w:rPr>
            <w:fldChar w:fldCharType="end"/>
          </w:r>
        </w:sdtContent>
      </w:sdt>
      <w:sdt>
        <w:sdtPr>
          <w:rPr>
            <w:rFonts w:ascii="Times New Roman" w:hAnsi="Times New Roman" w:cs="Times New Roman"/>
          </w:rPr>
          <w:id w:val="-1011756398"/>
          <w:citation/>
        </w:sdtPr>
        <w:sdtContent>
          <w:r w:rsidR="00F91F62">
            <w:rPr>
              <w:rFonts w:ascii="Times New Roman" w:hAnsi="Times New Roman" w:cs="Times New Roman"/>
            </w:rPr>
            <w:fldChar w:fldCharType="begin"/>
          </w:r>
          <w:r w:rsidR="00F91F62">
            <w:rPr>
              <w:rFonts w:ascii="Times New Roman" w:hAnsi="Times New Roman" w:cs="Times New Roman"/>
            </w:rPr>
            <w:instrText xml:space="preserve"> CITATION DeG23 \l 1033 </w:instrText>
          </w:r>
          <w:r w:rsidR="00F91F62">
            <w:rPr>
              <w:rFonts w:ascii="Times New Roman" w:hAnsi="Times New Roman" w:cs="Times New Roman"/>
            </w:rPr>
            <w:fldChar w:fldCharType="separate"/>
          </w:r>
          <w:r w:rsidR="00F91F62">
            <w:rPr>
              <w:rFonts w:ascii="Times New Roman" w:hAnsi="Times New Roman" w:cs="Times New Roman"/>
              <w:noProof/>
            </w:rPr>
            <w:t xml:space="preserve"> </w:t>
          </w:r>
          <w:r w:rsidR="00F91F62" w:rsidRPr="00F91F62">
            <w:rPr>
              <w:rFonts w:ascii="Times New Roman" w:hAnsi="Times New Roman" w:cs="Times New Roman"/>
              <w:noProof/>
            </w:rPr>
            <w:t>(DeGrasse &amp; Black, 2023)</w:t>
          </w:r>
          <w:r w:rsidR="00F91F62">
            <w:rPr>
              <w:rFonts w:ascii="Times New Roman" w:hAnsi="Times New Roman" w:cs="Times New Roman"/>
            </w:rPr>
            <w:fldChar w:fldCharType="end"/>
          </w:r>
        </w:sdtContent>
      </w:sdt>
      <w:r w:rsidR="0055574E">
        <w:rPr>
          <w:rFonts w:ascii="Times New Roman" w:hAnsi="Times New Roman" w:cs="Times New Roman"/>
        </w:rPr>
        <w:t xml:space="preserve">. </w:t>
      </w:r>
      <w:r w:rsidR="005A015D">
        <w:rPr>
          <w:rFonts w:ascii="Times New Roman" w:hAnsi="Times New Roman" w:cs="Times New Roman"/>
        </w:rPr>
        <w:t>These factors combined allowed for accessibility and cognitive load factors to be properly addressed</w:t>
      </w:r>
      <w:r w:rsidR="00E271AB">
        <w:rPr>
          <w:rFonts w:ascii="Times New Roman" w:hAnsi="Times New Roman" w:cs="Times New Roman"/>
        </w:rPr>
        <w:t xml:space="preserve"> in the design </w:t>
      </w:r>
      <w:r w:rsidR="000B037B">
        <w:rPr>
          <w:rFonts w:ascii="Times New Roman" w:hAnsi="Times New Roman" w:cs="Times New Roman"/>
        </w:rPr>
        <w:t xml:space="preserve">of </w:t>
      </w:r>
      <w:r w:rsidR="00E271AB">
        <w:rPr>
          <w:rFonts w:ascii="Times New Roman" w:hAnsi="Times New Roman" w:cs="Times New Roman"/>
        </w:rPr>
        <w:t>the graph</w:t>
      </w:r>
      <w:r w:rsidR="005D33E8">
        <w:rPr>
          <w:rFonts w:ascii="Times New Roman" w:hAnsi="Times New Roman" w:cs="Times New Roman"/>
        </w:rPr>
        <w:t>s</w:t>
      </w:r>
      <w:r w:rsidR="00E271AB">
        <w:rPr>
          <w:rFonts w:ascii="Times New Roman" w:hAnsi="Times New Roman" w:cs="Times New Roman"/>
        </w:rPr>
        <w:t>.</w:t>
      </w:r>
    </w:p>
    <w:p w14:paraId="4962FA16" w14:textId="77777777" w:rsidR="008A469B" w:rsidRPr="00F70B97" w:rsidRDefault="008A469B" w:rsidP="00722D57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sdt>
      <w:sdtPr>
        <w:id w:val="103177012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4CEBED8A" w14:textId="46BB6936" w:rsidR="000B1CFF" w:rsidRPr="000B1CFF" w:rsidRDefault="000B1CFF" w:rsidP="000B1CFF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0B1CFF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References</w:t>
          </w:r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6EF0648F" w14:textId="77777777" w:rsidR="000B1CFF" w:rsidRPr="000B1CFF" w:rsidRDefault="000B1CFF" w:rsidP="000B1CFF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kern w:val="0"/>
                  <w14:ligatures w14:val="none"/>
                </w:rPr>
              </w:pPr>
              <w:r w:rsidRPr="000B1CFF">
                <w:rPr>
                  <w:rFonts w:ascii="Times New Roman" w:hAnsi="Times New Roman" w:cs="Times New Roman"/>
                </w:rPr>
                <w:fldChar w:fldCharType="begin"/>
              </w:r>
              <w:r w:rsidRPr="000B1CFF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0B1CFF">
                <w:rPr>
                  <w:rFonts w:ascii="Times New Roman" w:hAnsi="Times New Roman" w:cs="Times New Roman"/>
                </w:rPr>
                <w:fldChar w:fldCharType="separate"/>
              </w:r>
              <w:r w:rsidRPr="000B1CFF">
                <w:rPr>
                  <w:rFonts w:ascii="Times New Roman" w:hAnsi="Times New Roman" w:cs="Times New Roman"/>
                  <w:i/>
                  <w:iCs/>
                  <w:noProof/>
                </w:rPr>
                <w:t>CDC Museum COVID-19 Timeline</w:t>
              </w:r>
              <w:r w:rsidRPr="000B1CFF">
                <w:rPr>
                  <w:rFonts w:ascii="Times New Roman" w:hAnsi="Times New Roman" w:cs="Times New Roman"/>
                  <w:noProof/>
                </w:rPr>
                <w:t>. (n.d.). Retrieved from CDC: https://www.cdc.gov/museum/timeline/covid19.html</w:t>
              </w:r>
            </w:p>
            <w:p w14:paraId="174EBCFC" w14:textId="77777777" w:rsidR="000B1CFF" w:rsidRPr="000B1CFF" w:rsidRDefault="000B1CFF" w:rsidP="000B1CFF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0B1CFF">
                <w:rPr>
                  <w:rFonts w:ascii="Times New Roman" w:hAnsi="Times New Roman" w:cs="Times New Roman"/>
                  <w:noProof/>
                </w:rPr>
                <w:t xml:space="preserve">DeGrasse, D., &amp; Black, S. (2023, June 8). The Rise of SARS-CoV-2 (COVID-19) Omicron Subvariant Pathogenicity. </w:t>
              </w:r>
              <w:r w:rsidRPr="000B1CFF">
                <w:rPr>
                  <w:rFonts w:ascii="Times New Roman" w:hAnsi="Times New Roman" w:cs="Times New Roman"/>
                  <w:i/>
                  <w:iCs/>
                  <w:noProof/>
                </w:rPr>
                <w:t>Cureus</w:t>
              </w:r>
              <w:r w:rsidRPr="000B1CFF">
                <w:rPr>
                  <w:rFonts w:ascii="Times New Roman" w:hAnsi="Times New Roman" w:cs="Times New Roman"/>
                  <w:noProof/>
                </w:rPr>
                <w:t>. Retrieved from The Rise of SARS-CoV-2 (COVID-19) Omicron Subvariant Pathogenicity: https://pmc.ncbi.nlm.nih.gov/articles/PMC10260278/</w:t>
              </w:r>
            </w:p>
            <w:p w14:paraId="42B4CCEA" w14:textId="77777777" w:rsidR="000B1CFF" w:rsidRPr="000B1CFF" w:rsidRDefault="000B1CFF" w:rsidP="000B1CFF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0B1CFF">
                <w:rPr>
                  <w:rFonts w:ascii="Times New Roman" w:hAnsi="Times New Roman" w:cs="Times New Roman"/>
                  <w:noProof/>
                </w:rPr>
                <w:t xml:space="preserve">Siddiqui, S., Alhamdi, H., &amp; Alghamdi, H. (2022, May 4). Recent Chronology of COVID-19 Pandemic. </w:t>
              </w:r>
              <w:r w:rsidRPr="000B1CFF">
                <w:rPr>
                  <w:rFonts w:ascii="Times New Roman" w:hAnsi="Times New Roman" w:cs="Times New Roman"/>
                  <w:i/>
                  <w:iCs/>
                  <w:noProof/>
                </w:rPr>
                <w:t>Front Public Health</w:t>
              </w:r>
              <w:r w:rsidRPr="000B1CFF">
                <w:rPr>
                  <w:rFonts w:ascii="Times New Roman" w:hAnsi="Times New Roman" w:cs="Times New Roman"/>
                  <w:noProof/>
                </w:rPr>
                <w:t>. Retrieved from Recent Chronology of COVID-19 Pandemic: https://pmc.ncbi.nlm.nih.gov/articles/PMC9114873/</w:t>
              </w:r>
            </w:p>
            <w:p w14:paraId="2D25FDC8" w14:textId="77777777" w:rsidR="000B1CFF" w:rsidRPr="000B1CFF" w:rsidRDefault="000B1CFF" w:rsidP="000B1CFF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0B1CFF">
                <w:rPr>
                  <w:rFonts w:ascii="Times New Roman" w:hAnsi="Times New Roman" w:cs="Times New Roman"/>
                  <w:noProof/>
                </w:rPr>
                <w:t xml:space="preserve">zyBooks, a. W. (2026). </w:t>
              </w:r>
              <w:r w:rsidRPr="000B1CFF">
                <w:rPr>
                  <w:rFonts w:ascii="Times New Roman" w:hAnsi="Times New Roman" w:cs="Times New Roman"/>
                  <w:i/>
                  <w:iCs/>
                  <w:noProof/>
                </w:rPr>
                <w:t>Data Literacy and Visualization.</w:t>
              </w:r>
              <w:r w:rsidRPr="000B1CFF">
                <w:rPr>
                  <w:rFonts w:ascii="Times New Roman" w:hAnsi="Times New Roman" w:cs="Times New Roman"/>
                  <w:noProof/>
                </w:rPr>
                <w:t xml:space="preserve"> </w:t>
              </w:r>
            </w:p>
            <w:p w14:paraId="1204AF36" w14:textId="2F0DFD4E" w:rsidR="000B1CFF" w:rsidRDefault="000B1CFF" w:rsidP="000B1CFF">
              <w:r w:rsidRPr="000B1CFF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42796E5" w14:textId="77777777" w:rsidR="000B1CFF" w:rsidRDefault="000B1CF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9151F15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7FF0142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FC74F2F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54D160D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2C4B77C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48A2C74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45F1E1A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894D996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BDC862C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FB65523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E5F6C0F" w14:textId="77777777" w:rsidR="00C71E0F" w:rsidRDefault="00C71E0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7D436BB" w14:textId="77777777" w:rsidR="00C71E0F" w:rsidRDefault="00C71E0F" w:rsidP="0061679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59533EA2" w14:textId="77777777" w:rsidR="00494442" w:rsidRDefault="00494442" w:rsidP="00494442">
      <w:pPr>
        <w:spacing w:after="0" w:line="480" w:lineRule="auto"/>
        <w:rPr>
          <w:rFonts w:ascii="Times New Roman" w:hAnsi="Times New Roman" w:cs="Times New Roman"/>
          <w:b/>
          <w:bCs/>
        </w:rPr>
        <w:sectPr w:rsidR="00494442" w:rsidSect="002B6EA4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A6EEB5" w14:textId="402B3FDD" w:rsidR="00C71E0F" w:rsidRPr="00F70B97" w:rsidRDefault="00494442" w:rsidP="0049444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431B61">
        <w:rPr>
          <w:rFonts w:ascii="Times New Roman" w:hAnsi="Times New Roman" w:cs="Times New Roman"/>
          <w:b/>
          <w:bCs/>
        </w:rPr>
        <w:lastRenderedPageBreak/>
        <w:t>Figures</w:t>
      </w:r>
    </w:p>
    <w:p w14:paraId="32B57127" w14:textId="46AE1945" w:rsidR="00A14AB9" w:rsidRDefault="00A14AB9" w:rsidP="00C71E0F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171738">
        <w:rPr>
          <w:rFonts w:ascii="Times New Roman" w:hAnsi="Times New Roman" w:cs="Times New Roman"/>
          <w:b/>
          <w:bCs/>
        </w:rPr>
        <w:t xml:space="preserve">Figure </w:t>
      </w:r>
      <w:r w:rsidR="0016033A" w:rsidRPr="00171738">
        <w:rPr>
          <w:rFonts w:ascii="Times New Roman" w:hAnsi="Times New Roman" w:cs="Times New Roman"/>
          <w:b/>
          <w:bCs/>
        </w:rPr>
        <w:t>1</w:t>
      </w:r>
      <w:r w:rsidRPr="00171738">
        <w:rPr>
          <w:rFonts w:ascii="Times New Roman" w:hAnsi="Times New Roman" w:cs="Times New Roman"/>
          <w:b/>
          <w:bCs/>
        </w:rPr>
        <w:t>: Interactive Time Series with Zoom</w:t>
      </w:r>
      <w:r w:rsidR="00DD47E8" w:rsidRPr="00171738">
        <w:rPr>
          <w:rFonts w:ascii="Times New Roman" w:hAnsi="Times New Roman" w:cs="Times New Roman"/>
          <w:b/>
          <w:bCs/>
        </w:rPr>
        <w:t>- Design Choices</w:t>
      </w:r>
    </w:p>
    <w:p w14:paraId="4AD8E4E4" w14:textId="7AF18DCB" w:rsidR="00A14AB9" w:rsidRDefault="00123997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DBF354" wp14:editId="15693813">
                <wp:simplePos x="0" y="0"/>
                <wp:positionH relativeFrom="margin">
                  <wp:posOffset>1577506</wp:posOffset>
                </wp:positionH>
                <wp:positionV relativeFrom="paragraph">
                  <wp:posOffset>256264</wp:posOffset>
                </wp:positionV>
                <wp:extent cx="1102084" cy="251294"/>
                <wp:effectExtent l="19050" t="19050" r="22225" b="15875"/>
                <wp:wrapNone/>
                <wp:docPr id="4883082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084" cy="25129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BB8B5" id="Rectangle 1" o:spid="_x0000_s1026" style="position:absolute;margin-left:124.2pt;margin-top:20.2pt;width:86.8pt;height:19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" filled="f" strokecolor="#e00" strokeweight="3pt">
                <w10:wrap anchorx="margin"/>
              </v:rect>
            </w:pict>
          </mc:Fallback>
        </mc:AlternateContent>
      </w:r>
      <w:r w:rsidR="00DD47E8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E4FEA" wp14:editId="1F8FD349">
                <wp:simplePos x="0" y="0"/>
                <wp:positionH relativeFrom="margin">
                  <wp:posOffset>2221561</wp:posOffset>
                </wp:positionH>
                <wp:positionV relativeFrom="paragraph">
                  <wp:posOffset>2705266</wp:posOffset>
                </wp:positionV>
                <wp:extent cx="3988408" cy="219489"/>
                <wp:effectExtent l="19050" t="19050" r="12700" b="28575"/>
                <wp:wrapNone/>
                <wp:docPr id="1121610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8408" cy="21948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A0493" id="Rectangle 1" o:spid="_x0000_s1026" style="position:absolute;margin-left:174.95pt;margin-top:213pt;width:314.05pt;height:1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 w:rsidR="00A14AB9" w:rsidRPr="00A14A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2A6CEF" wp14:editId="3480A9E1">
            <wp:extent cx="5943600" cy="2951480"/>
            <wp:effectExtent l="19050" t="19050" r="19050" b="20320"/>
            <wp:docPr id="10801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4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D0F108" w14:textId="6E486A10" w:rsidR="00A14AB9" w:rsidRDefault="00A14AB9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CD14367" w14:textId="6321496C" w:rsidR="00A14AB9" w:rsidRDefault="00A14AB9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57BF5C2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D232A09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2C37A63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FA7B134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313C68A" w14:textId="41294568" w:rsidR="0016033A" w:rsidRDefault="0016033A" w:rsidP="0016033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Figure 1: Interactive Time Series with Zoom- Design Choices</w:t>
      </w:r>
      <w:r>
        <w:rPr>
          <w:rFonts w:ascii="Times New Roman" w:hAnsi="Times New Roman" w:cs="Times New Roman"/>
          <w:b/>
          <w:bCs/>
        </w:rPr>
        <w:t xml:space="preserve"> (continued)</w:t>
      </w:r>
    </w:p>
    <w:p w14:paraId="417C66B8" w14:textId="055625D6" w:rsidR="00A14AB9" w:rsidRDefault="00097DF2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13A9F5" wp14:editId="3ECB7F67">
                <wp:simplePos x="0" y="0"/>
                <wp:positionH relativeFrom="column">
                  <wp:posOffset>3644845</wp:posOffset>
                </wp:positionH>
                <wp:positionV relativeFrom="paragraph">
                  <wp:posOffset>1075911</wp:posOffset>
                </wp:positionV>
                <wp:extent cx="990765" cy="410320"/>
                <wp:effectExtent l="19050" t="19050" r="19050" b="27940"/>
                <wp:wrapNone/>
                <wp:docPr id="17896111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65" cy="4103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B6788" id="Rectangle 1" o:spid="_x0000_s1026" style="position:absolute;margin-left:287pt;margin-top:84.7pt;width:78pt;height:3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" filled="f" strokecolor="#e00" strokeweight="3pt"/>
            </w:pict>
          </mc:Fallback>
        </mc:AlternateContent>
      </w:r>
      <w:r w:rsidRPr="00097D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A3AC63" wp14:editId="05E17245">
            <wp:extent cx="5860111" cy="2886770"/>
            <wp:effectExtent l="19050" t="19050" r="26670" b="27940"/>
            <wp:docPr id="141118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82479" name=""/>
                    <pic:cNvPicPr/>
                  </pic:nvPicPr>
                  <pic:blipFill rotWithShape="1">
                    <a:blip r:embed="rId10"/>
                    <a:srcRect l="29715" t="34486" r="57933" b="33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234" cy="29089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F921F" w14:textId="77777777" w:rsidR="00A14AB9" w:rsidRDefault="00A14AB9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0DCE73E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DCF972D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F1AD483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F084D66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73A253E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361E760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CDDF384" w14:textId="17AC05AA" w:rsidR="00D07C1E" w:rsidRDefault="00D07C1E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5E67A2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16033A" w:rsidRPr="005E67A2">
        <w:rPr>
          <w:rFonts w:ascii="Times New Roman" w:hAnsi="Times New Roman" w:cs="Times New Roman"/>
          <w:b/>
          <w:bCs/>
        </w:rPr>
        <w:t>2</w:t>
      </w:r>
      <w:r w:rsidRPr="005E67A2">
        <w:rPr>
          <w:rFonts w:ascii="Times New Roman" w:hAnsi="Times New Roman" w:cs="Times New Roman"/>
          <w:b/>
          <w:bCs/>
        </w:rPr>
        <w:t xml:space="preserve">: </w:t>
      </w:r>
      <w:r w:rsidRPr="005E67A2">
        <w:rPr>
          <w:rFonts w:ascii="Times New Roman" w:hAnsi="Times New Roman" w:cs="Times New Roman"/>
          <w:b/>
          <w:bCs/>
        </w:rPr>
        <w:t>Overview+Detail Chart</w:t>
      </w:r>
      <w:r w:rsidRPr="005E67A2">
        <w:rPr>
          <w:rFonts w:ascii="Times New Roman" w:hAnsi="Times New Roman" w:cs="Times New Roman"/>
          <w:b/>
          <w:bCs/>
        </w:rPr>
        <w:t>- Design Choices</w:t>
      </w:r>
    </w:p>
    <w:p w14:paraId="323379DF" w14:textId="6DCB28B3" w:rsidR="00260DCD" w:rsidRDefault="002C169E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E557C9" wp14:editId="1EF5E851">
                <wp:simplePos x="0" y="0"/>
                <wp:positionH relativeFrom="column">
                  <wp:posOffset>567689</wp:posOffset>
                </wp:positionH>
                <wp:positionV relativeFrom="paragraph">
                  <wp:posOffset>3652132</wp:posOffset>
                </wp:positionV>
                <wp:extent cx="7033757" cy="664763"/>
                <wp:effectExtent l="19050" t="19050" r="15240" b="21590"/>
                <wp:wrapNone/>
                <wp:docPr id="1438846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757" cy="66476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CE953" id="Rectangle 1" o:spid="_x0000_s1026" style="position:absolute;margin-left:44.7pt;margin-top:287.55pt;width:553.85pt;height:52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" filled="f" strokecolor="#e00" strokeweight="3pt"/>
            </w:pict>
          </mc:Fallback>
        </mc:AlternateContent>
      </w:r>
      <w:r w:rsidRPr="002C169E">
        <w:rPr>
          <w:rFonts w:ascii="Times New Roman" w:hAnsi="Times New Roman" w:cs="Times New Roman"/>
          <w:b/>
          <w:bCs/>
        </w:rPr>
        <w:drawing>
          <wp:inline distT="0" distB="0" distL="0" distR="0" wp14:anchorId="718DB176" wp14:editId="2CC2FF0E">
            <wp:extent cx="7375663" cy="4339042"/>
            <wp:effectExtent l="19050" t="19050" r="15875" b="23495"/>
            <wp:docPr id="979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0773" cy="4342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D23FD9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962A730" w14:textId="77777777" w:rsidR="0016033A" w:rsidRDefault="00160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FE2A379" w14:textId="77777777" w:rsidR="0016033A" w:rsidRDefault="0016033A" w:rsidP="002C169E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B09C6AB" w14:textId="60777829" w:rsidR="0016033A" w:rsidRDefault="0016033A" w:rsidP="0016033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Figure 2: Overview+Detail Chart- Design Choices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(continued)</w:t>
      </w:r>
    </w:p>
    <w:p w14:paraId="10F7BC91" w14:textId="613F4FA5" w:rsidR="0016033A" w:rsidRDefault="00193459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DF4C06" wp14:editId="63A024A0">
                <wp:simplePos x="0" y="0"/>
                <wp:positionH relativeFrom="column">
                  <wp:posOffset>4654660</wp:posOffset>
                </wp:positionH>
                <wp:positionV relativeFrom="paragraph">
                  <wp:posOffset>1044105</wp:posOffset>
                </wp:positionV>
                <wp:extent cx="1078230" cy="561395"/>
                <wp:effectExtent l="19050" t="19050" r="26670" b="10160"/>
                <wp:wrapNone/>
                <wp:docPr id="2739124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5613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60649" id="Rectangle 1" o:spid="_x0000_s1026" style="position:absolute;margin-left:366.5pt;margin-top:82.2pt;width:84.9pt;height:44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" filled="f" strokecolor="#e00" strokeweight="3pt"/>
            </w:pict>
          </mc:Fallback>
        </mc:AlternateContent>
      </w:r>
      <w:r w:rsidRPr="00193459">
        <w:rPr>
          <w:rFonts w:ascii="Times New Roman" w:hAnsi="Times New Roman" w:cs="Times New Roman"/>
          <w:b/>
          <w:bCs/>
        </w:rPr>
        <w:drawing>
          <wp:inline distT="0" distB="0" distL="0" distR="0" wp14:anchorId="7741AEB5" wp14:editId="2B478566">
            <wp:extent cx="8086476" cy="4386961"/>
            <wp:effectExtent l="19050" t="19050" r="10160" b="13970"/>
            <wp:docPr id="61308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1178" name=""/>
                    <pic:cNvPicPr/>
                  </pic:nvPicPr>
                  <pic:blipFill rotWithShape="1">
                    <a:blip r:embed="rId12"/>
                    <a:srcRect l="28599" t="26235" r="57375" b="34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2682" cy="4412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DF548" w14:textId="0614E865" w:rsidR="007D5398" w:rsidRDefault="007D5398" w:rsidP="00722D57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BBA839D" w14:textId="65119017" w:rsidR="006C6F59" w:rsidRDefault="006C6F59" w:rsidP="00722D57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726AC2A" w14:textId="77777777" w:rsidR="00E270B4" w:rsidRDefault="00E270B4" w:rsidP="00722D57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5376D2FA" w14:textId="213EDDE9" w:rsidR="00913763" w:rsidRDefault="00913763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C35CD7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FB3D33" w:rsidRPr="00C35CD7">
        <w:rPr>
          <w:rFonts w:ascii="Times New Roman" w:hAnsi="Times New Roman" w:cs="Times New Roman"/>
          <w:b/>
          <w:bCs/>
        </w:rPr>
        <w:t>3</w:t>
      </w:r>
      <w:r w:rsidRPr="00C35CD7">
        <w:rPr>
          <w:rFonts w:ascii="Times New Roman" w:hAnsi="Times New Roman" w:cs="Times New Roman"/>
          <w:b/>
          <w:bCs/>
        </w:rPr>
        <w:t xml:space="preserve">: Heatmap: Poor Design- </w:t>
      </w:r>
      <w:r w:rsidR="004239ED" w:rsidRPr="00C35CD7">
        <w:rPr>
          <w:rFonts w:ascii="Times New Roman" w:hAnsi="Times New Roman" w:cs="Times New Roman"/>
          <w:b/>
          <w:bCs/>
        </w:rPr>
        <w:t xml:space="preserve">Color Usage &amp; </w:t>
      </w:r>
      <w:r w:rsidRPr="00C35CD7">
        <w:rPr>
          <w:rFonts w:ascii="Times New Roman" w:hAnsi="Times New Roman" w:cs="Times New Roman"/>
          <w:b/>
          <w:bCs/>
        </w:rPr>
        <w:t>Readability</w:t>
      </w:r>
    </w:p>
    <w:p w14:paraId="7757F67A" w14:textId="192634BB" w:rsidR="00171FEE" w:rsidRDefault="004533B6" w:rsidP="00FB3D3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4533B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BBDD6D" wp14:editId="0E0CD7F2">
            <wp:extent cx="5048509" cy="5245370"/>
            <wp:effectExtent l="19050" t="19050" r="19050" b="12700"/>
            <wp:docPr id="131171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10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5245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8E616D" w14:textId="47193047" w:rsidR="00171FEE" w:rsidRDefault="00171FEE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BB4F19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FB3D33" w:rsidRPr="00BB4F19">
        <w:rPr>
          <w:rFonts w:ascii="Times New Roman" w:hAnsi="Times New Roman" w:cs="Times New Roman"/>
          <w:b/>
          <w:bCs/>
        </w:rPr>
        <w:t>4</w:t>
      </w:r>
      <w:r w:rsidRPr="00BB4F19">
        <w:rPr>
          <w:rFonts w:ascii="Times New Roman" w:hAnsi="Times New Roman" w:cs="Times New Roman"/>
          <w:b/>
          <w:bCs/>
        </w:rPr>
        <w:t>: Heatmap: Improved Design</w:t>
      </w:r>
    </w:p>
    <w:p w14:paraId="1D6A8A81" w14:textId="05A0EB56" w:rsidR="008B4A99" w:rsidRPr="00F70B97" w:rsidRDefault="00E6542F" w:rsidP="00AC24D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E6542F">
        <w:rPr>
          <w:rFonts w:ascii="Times New Roman" w:hAnsi="Times New Roman" w:cs="Times New Roman"/>
          <w:b/>
          <w:bCs/>
        </w:rPr>
        <w:drawing>
          <wp:inline distT="0" distB="0" distL="0" distR="0" wp14:anchorId="66F6A7F6" wp14:editId="2C8CFB6C">
            <wp:extent cx="5626389" cy="5397777"/>
            <wp:effectExtent l="19050" t="19050" r="12700" b="12700"/>
            <wp:docPr id="6661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66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53977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9E8AB5" w14:textId="3E3A8568" w:rsidR="00BE0D8F" w:rsidRDefault="00BE0D8F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523248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AC24D1" w:rsidRPr="00523248">
        <w:rPr>
          <w:rFonts w:ascii="Times New Roman" w:hAnsi="Times New Roman" w:cs="Times New Roman"/>
          <w:b/>
          <w:bCs/>
        </w:rPr>
        <w:t>5</w:t>
      </w:r>
      <w:r w:rsidRPr="00523248">
        <w:rPr>
          <w:rFonts w:ascii="Times New Roman" w:hAnsi="Times New Roman" w:cs="Times New Roman"/>
          <w:b/>
          <w:bCs/>
        </w:rPr>
        <w:t xml:space="preserve">: Bar Chart Graph- </w:t>
      </w:r>
      <w:r w:rsidR="00B22E96" w:rsidRPr="00C35CD7">
        <w:rPr>
          <w:rFonts w:ascii="Times New Roman" w:hAnsi="Times New Roman" w:cs="Times New Roman"/>
          <w:b/>
          <w:bCs/>
        </w:rPr>
        <w:t>Poor Design</w:t>
      </w:r>
    </w:p>
    <w:p w14:paraId="53B64028" w14:textId="7C80F0F2" w:rsidR="00BE0D8F" w:rsidRPr="00F70B97" w:rsidRDefault="008D4374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8D43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A87157" wp14:editId="755C472F">
            <wp:extent cx="6701859" cy="4115629"/>
            <wp:effectExtent l="19050" t="19050" r="22860" b="18415"/>
            <wp:docPr id="158365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4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11902" cy="4121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EE3C3" w14:textId="77777777" w:rsidR="00AC24D1" w:rsidRDefault="00AC24D1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774657C" w14:textId="77777777" w:rsidR="00AC24D1" w:rsidRDefault="00AC24D1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5D082F8" w14:textId="77777777" w:rsidR="00AC24D1" w:rsidRDefault="00AC24D1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5BA7FCE" w14:textId="77777777" w:rsidR="00AC24D1" w:rsidRDefault="00AC24D1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5589CC2" w14:textId="70F1F96E" w:rsidR="00E2711E" w:rsidRDefault="00C34B19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523248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AC24D1" w:rsidRPr="00523248">
        <w:rPr>
          <w:rFonts w:ascii="Times New Roman" w:hAnsi="Times New Roman" w:cs="Times New Roman"/>
          <w:b/>
          <w:bCs/>
        </w:rPr>
        <w:t>6</w:t>
      </w:r>
      <w:r w:rsidRPr="00523248">
        <w:rPr>
          <w:rFonts w:ascii="Times New Roman" w:hAnsi="Times New Roman" w:cs="Times New Roman"/>
          <w:b/>
          <w:bCs/>
        </w:rPr>
        <w:t>: Bar Chart Graph- Improved Design</w:t>
      </w:r>
    </w:p>
    <w:p w14:paraId="1AE3A782" w14:textId="742BA46B" w:rsidR="00C34B19" w:rsidRPr="00F70B97" w:rsidRDefault="004A6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4A633A">
        <w:rPr>
          <w:rFonts w:ascii="Times New Roman" w:hAnsi="Times New Roman" w:cs="Times New Roman"/>
          <w:b/>
          <w:bCs/>
        </w:rPr>
        <w:drawing>
          <wp:inline distT="0" distB="0" distL="0" distR="0" wp14:anchorId="494F8C5D" wp14:editId="66A5F3B5">
            <wp:extent cx="7741423" cy="5011833"/>
            <wp:effectExtent l="19050" t="19050" r="12065" b="17780"/>
            <wp:docPr id="26559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99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53155" cy="5019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FC979" w14:textId="77777777" w:rsidR="004A633A" w:rsidRDefault="004A633A" w:rsidP="00B22E96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F77B328" w14:textId="661BB2A3" w:rsidR="00E41EBE" w:rsidRPr="00F70B97" w:rsidRDefault="00DC72FB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4200CF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4A633A" w:rsidRPr="004200CF">
        <w:rPr>
          <w:rFonts w:ascii="Times New Roman" w:hAnsi="Times New Roman" w:cs="Times New Roman"/>
          <w:b/>
          <w:bCs/>
        </w:rPr>
        <w:t>7</w:t>
      </w:r>
      <w:r w:rsidRPr="004200CF">
        <w:rPr>
          <w:rFonts w:ascii="Times New Roman" w:hAnsi="Times New Roman" w:cs="Times New Roman"/>
          <w:b/>
          <w:bCs/>
        </w:rPr>
        <w:t xml:space="preserve">: Time Series Graph- </w:t>
      </w:r>
      <w:r w:rsidR="00B22E96" w:rsidRPr="00C35CD7">
        <w:rPr>
          <w:rFonts w:ascii="Times New Roman" w:hAnsi="Times New Roman" w:cs="Times New Roman"/>
          <w:b/>
          <w:bCs/>
        </w:rPr>
        <w:t>Poor Design</w:t>
      </w:r>
    </w:p>
    <w:p w14:paraId="7852E14D" w14:textId="69E42921" w:rsidR="00E712FD" w:rsidRPr="00F70B97" w:rsidRDefault="00391079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910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0AD5D7" wp14:editId="2D7D8984">
            <wp:extent cx="8734427" cy="4155385"/>
            <wp:effectExtent l="19050" t="19050" r="9525" b="17145"/>
            <wp:docPr id="211938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84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52256" cy="4163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8D1EFF" w14:textId="77777777" w:rsidR="00E712FD" w:rsidRDefault="00E712FD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133846D" w14:textId="77777777" w:rsidR="004A633A" w:rsidRDefault="004A6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794AB55" w14:textId="77777777" w:rsidR="004A633A" w:rsidRPr="00F70B97" w:rsidRDefault="004A633A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7DCD319" w14:textId="77777777" w:rsidR="00E712FD" w:rsidRPr="00F70B97" w:rsidRDefault="00E712FD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2A90F32" w14:textId="05FB26AB" w:rsidR="00E712FD" w:rsidRDefault="000312F1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4200CF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71552" behindDoc="0" locked="0" layoutInCell="1" allowOverlap="1" wp14:anchorId="7EABD7CB" wp14:editId="3494AFDB">
            <wp:simplePos x="0" y="0"/>
            <wp:positionH relativeFrom="margin">
              <wp:posOffset>-649384</wp:posOffset>
            </wp:positionH>
            <wp:positionV relativeFrom="paragraph">
              <wp:posOffset>408305</wp:posOffset>
            </wp:positionV>
            <wp:extent cx="9554210" cy="3448685"/>
            <wp:effectExtent l="19050" t="19050" r="27940" b="18415"/>
            <wp:wrapSquare wrapText="bothSides"/>
            <wp:docPr id="81160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6949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" t="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4210" cy="344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C6C" w:rsidRPr="004200CF">
        <w:rPr>
          <w:rFonts w:ascii="Times New Roman" w:hAnsi="Times New Roman" w:cs="Times New Roman"/>
          <w:b/>
          <w:bCs/>
        </w:rPr>
        <w:t xml:space="preserve">Figure </w:t>
      </w:r>
      <w:r w:rsidR="00324C41" w:rsidRPr="004200CF">
        <w:rPr>
          <w:rFonts w:ascii="Times New Roman" w:hAnsi="Times New Roman" w:cs="Times New Roman"/>
          <w:b/>
          <w:bCs/>
        </w:rPr>
        <w:t>8</w:t>
      </w:r>
      <w:r w:rsidR="00B51C6C" w:rsidRPr="004200CF">
        <w:rPr>
          <w:rFonts w:ascii="Times New Roman" w:hAnsi="Times New Roman" w:cs="Times New Roman"/>
          <w:b/>
          <w:bCs/>
        </w:rPr>
        <w:t>: Time Series Graph- Improved Design</w:t>
      </w:r>
    </w:p>
    <w:p w14:paraId="10E5B9FA" w14:textId="384EE5D4" w:rsidR="00B51C6C" w:rsidRPr="00F70B97" w:rsidRDefault="00B51C6C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1303A4F" w14:textId="77777777" w:rsidR="003063D8" w:rsidRPr="00F70B97" w:rsidRDefault="003063D8" w:rsidP="00722D57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CE8F9CE" w14:textId="48F7E36D" w:rsidR="003063D8" w:rsidRPr="00F70B97" w:rsidRDefault="003063D8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10D980A" w14:textId="77777777" w:rsidR="003063D8" w:rsidRPr="00F70B97" w:rsidRDefault="003063D8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21712AB" w14:textId="77777777" w:rsidR="003063D8" w:rsidRPr="00F70B97" w:rsidRDefault="003063D8" w:rsidP="00722D5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386317C" w14:textId="77777777" w:rsidR="00324C41" w:rsidRPr="00F70B97" w:rsidRDefault="00324C41" w:rsidP="00722D57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sectPr w:rsidR="00324C41" w:rsidRPr="00F70B97" w:rsidSect="0049444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99A37" w14:textId="77777777" w:rsidR="000C797D" w:rsidRDefault="000C797D" w:rsidP="00D24094">
      <w:pPr>
        <w:spacing w:after="0" w:line="240" w:lineRule="auto"/>
      </w:pPr>
      <w:r>
        <w:separator/>
      </w:r>
    </w:p>
  </w:endnote>
  <w:endnote w:type="continuationSeparator" w:id="0">
    <w:p w14:paraId="6B448FFE" w14:textId="77777777" w:rsidR="000C797D" w:rsidRDefault="000C797D" w:rsidP="00D24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36B3D" w14:textId="77777777" w:rsidR="000C797D" w:rsidRDefault="000C797D" w:rsidP="00D24094">
      <w:pPr>
        <w:spacing w:after="0" w:line="240" w:lineRule="auto"/>
      </w:pPr>
      <w:r>
        <w:separator/>
      </w:r>
    </w:p>
  </w:footnote>
  <w:footnote w:type="continuationSeparator" w:id="0">
    <w:p w14:paraId="2DDC2F8E" w14:textId="77777777" w:rsidR="000C797D" w:rsidRDefault="000C797D" w:rsidP="00D24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001A" w14:textId="734F72C5" w:rsidR="00CD3F64" w:rsidRPr="00CD3F64" w:rsidRDefault="00CD3F64" w:rsidP="00E270B4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5</w:t>
    </w:r>
    <w:r w:rsidR="00F27F9F">
      <w:rPr>
        <w:rFonts w:ascii="Times New Roman" w:hAnsi="Times New Roman" w:cs="Times New Roman"/>
      </w:rPr>
      <w:t>40</w:t>
    </w:r>
    <w:r>
      <w:rPr>
        <w:rFonts w:ascii="Times New Roman" w:hAnsi="Times New Roman" w:cs="Times New Roman"/>
      </w:rPr>
      <w:t>: D</w:t>
    </w:r>
    <w:r w:rsidR="00F27F9F">
      <w:rPr>
        <w:rFonts w:ascii="Times New Roman" w:hAnsi="Times New Roman" w:cs="Times New Roman"/>
      </w:rPr>
      <w:t>ata Literacy and Visualization</w:t>
    </w:r>
    <w:r w:rsidR="00E270B4">
      <w:rPr>
        <w:rFonts w:ascii="Times New Roman" w:hAnsi="Times New Roman" w:cs="Times New Roman"/>
      </w:rPr>
      <w:t>-</w:t>
    </w:r>
    <w:r w:rsidR="002F104C">
      <w:rPr>
        <w:rFonts w:ascii="Times New Roman" w:hAnsi="Times New Roman" w:cs="Times New Roman"/>
      </w:rPr>
      <w:t>Annalise</w:t>
    </w:r>
    <w:r>
      <w:rPr>
        <w:rFonts w:ascii="Times New Roman" w:hAnsi="Times New Roman" w:cs="Times New Roman"/>
      </w:rPr>
      <w:t xml:space="preserve"> McGuire-Fender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2B2"/>
    <w:multiLevelType w:val="hybridMultilevel"/>
    <w:tmpl w:val="9ED85802"/>
    <w:lvl w:ilvl="0" w:tplc="50A896B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260A2"/>
    <w:multiLevelType w:val="multilevel"/>
    <w:tmpl w:val="CA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2818683">
    <w:abstractNumId w:val="0"/>
  </w:num>
  <w:num w:numId="2" w16cid:durableId="1811826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DA"/>
    <w:rsid w:val="0000244C"/>
    <w:rsid w:val="00005DA7"/>
    <w:rsid w:val="000115DF"/>
    <w:rsid w:val="00011E06"/>
    <w:rsid w:val="00014D0A"/>
    <w:rsid w:val="00015331"/>
    <w:rsid w:val="00015A86"/>
    <w:rsid w:val="000172A9"/>
    <w:rsid w:val="000176AC"/>
    <w:rsid w:val="00020C5D"/>
    <w:rsid w:val="00023790"/>
    <w:rsid w:val="00024EE7"/>
    <w:rsid w:val="00027CBB"/>
    <w:rsid w:val="000312F1"/>
    <w:rsid w:val="00031709"/>
    <w:rsid w:val="00032A73"/>
    <w:rsid w:val="00033C37"/>
    <w:rsid w:val="000346D9"/>
    <w:rsid w:val="00034C58"/>
    <w:rsid w:val="00035552"/>
    <w:rsid w:val="000406FC"/>
    <w:rsid w:val="0004182E"/>
    <w:rsid w:val="0004254D"/>
    <w:rsid w:val="00044CE7"/>
    <w:rsid w:val="0004778D"/>
    <w:rsid w:val="000517E7"/>
    <w:rsid w:val="00052CCB"/>
    <w:rsid w:val="00053759"/>
    <w:rsid w:val="00055953"/>
    <w:rsid w:val="000625F6"/>
    <w:rsid w:val="00064004"/>
    <w:rsid w:val="00065257"/>
    <w:rsid w:val="0007032E"/>
    <w:rsid w:val="00071099"/>
    <w:rsid w:val="0008736B"/>
    <w:rsid w:val="000874C7"/>
    <w:rsid w:val="00091646"/>
    <w:rsid w:val="00092DA7"/>
    <w:rsid w:val="00097DF2"/>
    <w:rsid w:val="000A01ED"/>
    <w:rsid w:val="000A36FB"/>
    <w:rsid w:val="000A62D9"/>
    <w:rsid w:val="000A74BE"/>
    <w:rsid w:val="000B037B"/>
    <w:rsid w:val="000B07E0"/>
    <w:rsid w:val="000B1CFF"/>
    <w:rsid w:val="000B2AE9"/>
    <w:rsid w:val="000B53FF"/>
    <w:rsid w:val="000B6A28"/>
    <w:rsid w:val="000C0CFA"/>
    <w:rsid w:val="000C5A5F"/>
    <w:rsid w:val="000C640F"/>
    <w:rsid w:val="000C797D"/>
    <w:rsid w:val="000D0981"/>
    <w:rsid w:val="000D1F0F"/>
    <w:rsid w:val="000D2049"/>
    <w:rsid w:val="000D2B89"/>
    <w:rsid w:val="000D3301"/>
    <w:rsid w:val="000D38F1"/>
    <w:rsid w:val="000D5E59"/>
    <w:rsid w:val="000D7D49"/>
    <w:rsid w:val="000D7FF9"/>
    <w:rsid w:val="000E1FFA"/>
    <w:rsid w:val="000E31B3"/>
    <w:rsid w:val="000E3BDC"/>
    <w:rsid w:val="000E43AD"/>
    <w:rsid w:val="000E4840"/>
    <w:rsid w:val="000E5C70"/>
    <w:rsid w:val="000F23B7"/>
    <w:rsid w:val="000F2778"/>
    <w:rsid w:val="000F5506"/>
    <w:rsid w:val="000F5602"/>
    <w:rsid w:val="000F6C4B"/>
    <w:rsid w:val="000F748F"/>
    <w:rsid w:val="00101E4E"/>
    <w:rsid w:val="00101F35"/>
    <w:rsid w:val="00103D3F"/>
    <w:rsid w:val="001046A0"/>
    <w:rsid w:val="001125F3"/>
    <w:rsid w:val="0011369A"/>
    <w:rsid w:val="00120C89"/>
    <w:rsid w:val="00123997"/>
    <w:rsid w:val="00123D04"/>
    <w:rsid w:val="00125821"/>
    <w:rsid w:val="00126375"/>
    <w:rsid w:val="00126D88"/>
    <w:rsid w:val="00130F48"/>
    <w:rsid w:val="001338BE"/>
    <w:rsid w:val="00134AB8"/>
    <w:rsid w:val="00136BB5"/>
    <w:rsid w:val="0014171A"/>
    <w:rsid w:val="00146AB1"/>
    <w:rsid w:val="001519B5"/>
    <w:rsid w:val="00154068"/>
    <w:rsid w:val="00156268"/>
    <w:rsid w:val="0016033A"/>
    <w:rsid w:val="00160D46"/>
    <w:rsid w:val="001611F3"/>
    <w:rsid w:val="00162106"/>
    <w:rsid w:val="00164732"/>
    <w:rsid w:val="001676A0"/>
    <w:rsid w:val="00171738"/>
    <w:rsid w:val="00171B4F"/>
    <w:rsid w:val="00171FEE"/>
    <w:rsid w:val="0017363D"/>
    <w:rsid w:val="00174347"/>
    <w:rsid w:val="0017556C"/>
    <w:rsid w:val="00175A11"/>
    <w:rsid w:val="00175E66"/>
    <w:rsid w:val="00176E8D"/>
    <w:rsid w:val="00180796"/>
    <w:rsid w:val="00181DBA"/>
    <w:rsid w:val="00182FE1"/>
    <w:rsid w:val="00184B19"/>
    <w:rsid w:val="001876F9"/>
    <w:rsid w:val="00193459"/>
    <w:rsid w:val="0019664E"/>
    <w:rsid w:val="001A0930"/>
    <w:rsid w:val="001A5CD3"/>
    <w:rsid w:val="001B44F3"/>
    <w:rsid w:val="001B4510"/>
    <w:rsid w:val="001B52E5"/>
    <w:rsid w:val="001C0014"/>
    <w:rsid w:val="001C0356"/>
    <w:rsid w:val="001C0614"/>
    <w:rsid w:val="001C3DAD"/>
    <w:rsid w:val="001C75B9"/>
    <w:rsid w:val="001D0261"/>
    <w:rsid w:val="001D08EE"/>
    <w:rsid w:val="001D0CA8"/>
    <w:rsid w:val="001D1AA2"/>
    <w:rsid w:val="001D1D80"/>
    <w:rsid w:val="001D1EC1"/>
    <w:rsid w:val="001D257E"/>
    <w:rsid w:val="001D2BD4"/>
    <w:rsid w:val="001D47B5"/>
    <w:rsid w:val="001D50A7"/>
    <w:rsid w:val="001D7199"/>
    <w:rsid w:val="001E00EF"/>
    <w:rsid w:val="001E06A9"/>
    <w:rsid w:val="001E1E0D"/>
    <w:rsid w:val="001E4F58"/>
    <w:rsid w:val="001E6DC6"/>
    <w:rsid w:val="001F0CB3"/>
    <w:rsid w:val="001F1C07"/>
    <w:rsid w:val="001F2054"/>
    <w:rsid w:val="001F2E23"/>
    <w:rsid w:val="001F4640"/>
    <w:rsid w:val="001F52A4"/>
    <w:rsid w:val="001F57D7"/>
    <w:rsid w:val="001F68BC"/>
    <w:rsid w:val="001F6D01"/>
    <w:rsid w:val="001F6F0D"/>
    <w:rsid w:val="00203E6E"/>
    <w:rsid w:val="002063A1"/>
    <w:rsid w:val="002067C7"/>
    <w:rsid w:val="00206E29"/>
    <w:rsid w:val="00207FAC"/>
    <w:rsid w:val="0021222F"/>
    <w:rsid w:val="002205B8"/>
    <w:rsid w:val="002240F1"/>
    <w:rsid w:val="002254B7"/>
    <w:rsid w:val="00227925"/>
    <w:rsid w:val="00232602"/>
    <w:rsid w:val="00232621"/>
    <w:rsid w:val="00234FF5"/>
    <w:rsid w:val="00236A22"/>
    <w:rsid w:val="00236BDE"/>
    <w:rsid w:val="0024394D"/>
    <w:rsid w:val="00243C68"/>
    <w:rsid w:val="00243E72"/>
    <w:rsid w:val="00245330"/>
    <w:rsid w:val="00246024"/>
    <w:rsid w:val="0024782B"/>
    <w:rsid w:val="00251F5D"/>
    <w:rsid w:val="00253089"/>
    <w:rsid w:val="00254159"/>
    <w:rsid w:val="00254938"/>
    <w:rsid w:val="00255403"/>
    <w:rsid w:val="00256036"/>
    <w:rsid w:val="00256609"/>
    <w:rsid w:val="00260DCD"/>
    <w:rsid w:val="00261D9D"/>
    <w:rsid w:val="00265ECC"/>
    <w:rsid w:val="0027442C"/>
    <w:rsid w:val="00277A17"/>
    <w:rsid w:val="00281085"/>
    <w:rsid w:val="00286CED"/>
    <w:rsid w:val="00291331"/>
    <w:rsid w:val="00292CDB"/>
    <w:rsid w:val="00295629"/>
    <w:rsid w:val="002A2846"/>
    <w:rsid w:val="002A2B31"/>
    <w:rsid w:val="002A2B3A"/>
    <w:rsid w:val="002A34EB"/>
    <w:rsid w:val="002A6B8F"/>
    <w:rsid w:val="002A7163"/>
    <w:rsid w:val="002A73DC"/>
    <w:rsid w:val="002B1196"/>
    <w:rsid w:val="002B629A"/>
    <w:rsid w:val="002B6A31"/>
    <w:rsid w:val="002B6EA4"/>
    <w:rsid w:val="002B744D"/>
    <w:rsid w:val="002C0743"/>
    <w:rsid w:val="002C0E92"/>
    <w:rsid w:val="002C169E"/>
    <w:rsid w:val="002C249E"/>
    <w:rsid w:val="002C2E5B"/>
    <w:rsid w:val="002C50AD"/>
    <w:rsid w:val="002C54C4"/>
    <w:rsid w:val="002C5D02"/>
    <w:rsid w:val="002D0E8F"/>
    <w:rsid w:val="002D2AC1"/>
    <w:rsid w:val="002D2FBB"/>
    <w:rsid w:val="002D6521"/>
    <w:rsid w:val="002E0676"/>
    <w:rsid w:val="002E126E"/>
    <w:rsid w:val="002E1342"/>
    <w:rsid w:val="002E22FF"/>
    <w:rsid w:val="002E248D"/>
    <w:rsid w:val="002E250A"/>
    <w:rsid w:val="002E3951"/>
    <w:rsid w:val="002E4961"/>
    <w:rsid w:val="002F0785"/>
    <w:rsid w:val="002F0938"/>
    <w:rsid w:val="002F104C"/>
    <w:rsid w:val="002F2030"/>
    <w:rsid w:val="002F2393"/>
    <w:rsid w:val="002F254D"/>
    <w:rsid w:val="002F329D"/>
    <w:rsid w:val="002F35F4"/>
    <w:rsid w:val="002F4E00"/>
    <w:rsid w:val="002F5544"/>
    <w:rsid w:val="002F6D0D"/>
    <w:rsid w:val="00302A26"/>
    <w:rsid w:val="00303693"/>
    <w:rsid w:val="00304072"/>
    <w:rsid w:val="003063D8"/>
    <w:rsid w:val="00306A8A"/>
    <w:rsid w:val="00311D81"/>
    <w:rsid w:val="00312238"/>
    <w:rsid w:val="00314BF4"/>
    <w:rsid w:val="003159F7"/>
    <w:rsid w:val="00317518"/>
    <w:rsid w:val="003210CE"/>
    <w:rsid w:val="0032134D"/>
    <w:rsid w:val="003229AF"/>
    <w:rsid w:val="00323720"/>
    <w:rsid w:val="003242C7"/>
    <w:rsid w:val="00324C41"/>
    <w:rsid w:val="00325414"/>
    <w:rsid w:val="00327916"/>
    <w:rsid w:val="00333130"/>
    <w:rsid w:val="00334431"/>
    <w:rsid w:val="00334578"/>
    <w:rsid w:val="003348DB"/>
    <w:rsid w:val="003368FD"/>
    <w:rsid w:val="00336A01"/>
    <w:rsid w:val="00337E66"/>
    <w:rsid w:val="00340927"/>
    <w:rsid w:val="003434B3"/>
    <w:rsid w:val="0034508D"/>
    <w:rsid w:val="00345773"/>
    <w:rsid w:val="00345B86"/>
    <w:rsid w:val="00351DA1"/>
    <w:rsid w:val="003531C2"/>
    <w:rsid w:val="00353EA6"/>
    <w:rsid w:val="003559A9"/>
    <w:rsid w:val="00366726"/>
    <w:rsid w:val="0037041C"/>
    <w:rsid w:val="00371799"/>
    <w:rsid w:val="00372D55"/>
    <w:rsid w:val="00372E9D"/>
    <w:rsid w:val="00373864"/>
    <w:rsid w:val="003738E8"/>
    <w:rsid w:val="00375030"/>
    <w:rsid w:val="00382012"/>
    <w:rsid w:val="00385A5C"/>
    <w:rsid w:val="00385F2E"/>
    <w:rsid w:val="00386F96"/>
    <w:rsid w:val="00390911"/>
    <w:rsid w:val="00391079"/>
    <w:rsid w:val="0039254C"/>
    <w:rsid w:val="003928DE"/>
    <w:rsid w:val="00394DF3"/>
    <w:rsid w:val="00396A90"/>
    <w:rsid w:val="00397DC5"/>
    <w:rsid w:val="003A063E"/>
    <w:rsid w:val="003A26C8"/>
    <w:rsid w:val="003A4598"/>
    <w:rsid w:val="003A6E8E"/>
    <w:rsid w:val="003A7C47"/>
    <w:rsid w:val="003A7DAF"/>
    <w:rsid w:val="003B072C"/>
    <w:rsid w:val="003B18FA"/>
    <w:rsid w:val="003B2A04"/>
    <w:rsid w:val="003B2F1C"/>
    <w:rsid w:val="003B35EB"/>
    <w:rsid w:val="003B50A1"/>
    <w:rsid w:val="003C5EC4"/>
    <w:rsid w:val="003D36B6"/>
    <w:rsid w:val="003E243B"/>
    <w:rsid w:val="00400B8F"/>
    <w:rsid w:val="00400EC5"/>
    <w:rsid w:val="004030C9"/>
    <w:rsid w:val="00404196"/>
    <w:rsid w:val="00407BD8"/>
    <w:rsid w:val="00407D63"/>
    <w:rsid w:val="0041133B"/>
    <w:rsid w:val="00411477"/>
    <w:rsid w:val="00412BFF"/>
    <w:rsid w:val="00413E22"/>
    <w:rsid w:val="00415AE2"/>
    <w:rsid w:val="00416A41"/>
    <w:rsid w:val="00416B22"/>
    <w:rsid w:val="004200CF"/>
    <w:rsid w:val="004239ED"/>
    <w:rsid w:val="00423AEE"/>
    <w:rsid w:val="00424968"/>
    <w:rsid w:val="0042699B"/>
    <w:rsid w:val="00427A49"/>
    <w:rsid w:val="00430CC3"/>
    <w:rsid w:val="00431B61"/>
    <w:rsid w:val="00435972"/>
    <w:rsid w:val="004374A2"/>
    <w:rsid w:val="00440F2D"/>
    <w:rsid w:val="00442CC5"/>
    <w:rsid w:val="0044655B"/>
    <w:rsid w:val="004468E0"/>
    <w:rsid w:val="00451AD7"/>
    <w:rsid w:val="0045295B"/>
    <w:rsid w:val="004533B6"/>
    <w:rsid w:val="00460F17"/>
    <w:rsid w:val="00463694"/>
    <w:rsid w:val="00464F8F"/>
    <w:rsid w:val="00467700"/>
    <w:rsid w:val="0047143D"/>
    <w:rsid w:val="004810B3"/>
    <w:rsid w:val="00484930"/>
    <w:rsid w:val="00487E2F"/>
    <w:rsid w:val="00491823"/>
    <w:rsid w:val="0049349F"/>
    <w:rsid w:val="00494442"/>
    <w:rsid w:val="00495690"/>
    <w:rsid w:val="00497C64"/>
    <w:rsid w:val="004A0B97"/>
    <w:rsid w:val="004A379B"/>
    <w:rsid w:val="004A633A"/>
    <w:rsid w:val="004B10F3"/>
    <w:rsid w:val="004B14CD"/>
    <w:rsid w:val="004B52FF"/>
    <w:rsid w:val="004B7E48"/>
    <w:rsid w:val="004C08DA"/>
    <w:rsid w:val="004C0EFA"/>
    <w:rsid w:val="004C1187"/>
    <w:rsid w:val="004C2662"/>
    <w:rsid w:val="004D0B3C"/>
    <w:rsid w:val="004D193A"/>
    <w:rsid w:val="004D2A3D"/>
    <w:rsid w:val="004D3086"/>
    <w:rsid w:val="004D4506"/>
    <w:rsid w:val="004D4E0D"/>
    <w:rsid w:val="004D4FE9"/>
    <w:rsid w:val="004D61DE"/>
    <w:rsid w:val="004D72A7"/>
    <w:rsid w:val="004E08C2"/>
    <w:rsid w:val="004E162C"/>
    <w:rsid w:val="004E1DC3"/>
    <w:rsid w:val="004E27CE"/>
    <w:rsid w:val="004E28EB"/>
    <w:rsid w:val="004F0851"/>
    <w:rsid w:val="004F3F2B"/>
    <w:rsid w:val="004F4676"/>
    <w:rsid w:val="00503A6E"/>
    <w:rsid w:val="00503A93"/>
    <w:rsid w:val="0050533A"/>
    <w:rsid w:val="005055BF"/>
    <w:rsid w:val="00510967"/>
    <w:rsid w:val="00511C12"/>
    <w:rsid w:val="005121C9"/>
    <w:rsid w:val="005152B7"/>
    <w:rsid w:val="00520DFE"/>
    <w:rsid w:val="00523248"/>
    <w:rsid w:val="00523669"/>
    <w:rsid w:val="00525ABA"/>
    <w:rsid w:val="00525DC8"/>
    <w:rsid w:val="0053479A"/>
    <w:rsid w:val="005379D4"/>
    <w:rsid w:val="00537EF4"/>
    <w:rsid w:val="00537FB4"/>
    <w:rsid w:val="00540308"/>
    <w:rsid w:val="005429F5"/>
    <w:rsid w:val="005431AF"/>
    <w:rsid w:val="00543982"/>
    <w:rsid w:val="00543DE2"/>
    <w:rsid w:val="00544178"/>
    <w:rsid w:val="005442A4"/>
    <w:rsid w:val="0054467B"/>
    <w:rsid w:val="00547A46"/>
    <w:rsid w:val="00547DEC"/>
    <w:rsid w:val="0055053E"/>
    <w:rsid w:val="005508DD"/>
    <w:rsid w:val="0055574E"/>
    <w:rsid w:val="00555847"/>
    <w:rsid w:val="00555FDB"/>
    <w:rsid w:val="005606FD"/>
    <w:rsid w:val="0056231F"/>
    <w:rsid w:val="00562BFE"/>
    <w:rsid w:val="005638DD"/>
    <w:rsid w:val="005663C7"/>
    <w:rsid w:val="005700C1"/>
    <w:rsid w:val="005706B1"/>
    <w:rsid w:val="005708FE"/>
    <w:rsid w:val="0058051D"/>
    <w:rsid w:val="00581D40"/>
    <w:rsid w:val="005906D8"/>
    <w:rsid w:val="00591C7A"/>
    <w:rsid w:val="00593CF8"/>
    <w:rsid w:val="005943B2"/>
    <w:rsid w:val="005A015D"/>
    <w:rsid w:val="005A0827"/>
    <w:rsid w:val="005A0C7C"/>
    <w:rsid w:val="005A0CEF"/>
    <w:rsid w:val="005A105E"/>
    <w:rsid w:val="005A360A"/>
    <w:rsid w:val="005A6CF5"/>
    <w:rsid w:val="005B1CD5"/>
    <w:rsid w:val="005B2ECE"/>
    <w:rsid w:val="005B72DA"/>
    <w:rsid w:val="005C1819"/>
    <w:rsid w:val="005C2DEF"/>
    <w:rsid w:val="005C7809"/>
    <w:rsid w:val="005D33E8"/>
    <w:rsid w:val="005D6677"/>
    <w:rsid w:val="005D7E0D"/>
    <w:rsid w:val="005E240F"/>
    <w:rsid w:val="005E67A2"/>
    <w:rsid w:val="005E6A76"/>
    <w:rsid w:val="005F1424"/>
    <w:rsid w:val="005F4320"/>
    <w:rsid w:val="005F656D"/>
    <w:rsid w:val="005F6CE5"/>
    <w:rsid w:val="005F7614"/>
    <w:rsid w:val="005F7777"/>
    <w:rsid w:val="006013A5"/>
    <w:rsid w:val="006022BF"/>
    <w:rsid w:val="006062CB"/>
    <w:rsid w:val="006104ED"/>
    <w:rsid w:val="00614593"/>
    <w:rsid w:val="00614DBC"/>
    <w:rsid w:val="00616799"/>
    <w:rsid w:val="00617FCE"/>
    <w:rsid w:val="00620252"/>
    <w:rsid w:val="006219D4"/>
    <w:rsid w:val="00622F05"/>
    <w:rsid w:val="006239F9"/>
    <w:rsid w:val="0062733D"/>
    <w:rsid w:val="00627AC6"/>
    <w:rsid w:val="00627DF9"/>
    <w:rsid w:val="006314E5"/>
    <w:rsid w:val="006315D5"/>
    <w:rsid w:val="00635F64"/>
    <w:rsid w:val="006404E2"/>
    <w:rsid w:val="00641E99"/>
    <w:rsid w:val="00645C67"/>
    <w:rsid w:val="00650765"/>
    <w:rsid w:val="00652064"/>
    <w:rsid w:val="00652226"/>
    <w:rsid w:val="00652657"/>
    <w:rsid w:val="00656B6C"/>
    <w:rsid w:val="00657697"/>
    <w:rsid w:val="00657EC8"/>
    <w:rsid w:val="006630A2"/>
    <w:rsid w:val="00663847"/>
    <w:rsid w:val="006647F5"/>
    <w:rsid w:val="00664CE7"/>
    <w:rsid w:val="00664F31"/>
    <w:rsid w:val="00670F7A"/>
    <w:rsid w:val="00674B4B"/>
    <w:rsid w:val="0067679B"/>
    <w:rsid w:val="00677672"/>
    <w:rsid w:val="00682777"/>
    <w:rsid w:val="006840E2"/>
    <w:rsid w:val="0069010E"/>
    <w:rsid w:val="006928E3"/>
    <w:rsid w:val="00694C91"/>
    <w:rsid w:val="00694CE7"/>
    <w:rsid w:val="006A1CA9"/>
    <w:rsid w:val="006A2226"/>
    <w:rsid w:val="006A3C61"/>
    <w:rsid w:val="006B019E"/>
    <w:rsid w:val="006B0959"/>
    <w:rsid w:val="006B13CC"/>
    <w:rsid w:val="006B33B0"/>
    <w:rsid w:val="006B3837"/>
    <w:rsid w:val="006B3D4C"/>
    <w:rsid w:val="006B490A"/>
    <w:rsid w:val="006B4FB7"/>
    <w:rsid w:val="006B4FD3"/>
    <w:rsid w:val="006B7D57"/>
    <w:rsid w:val="006C006A"/>
    <w:rsid w:val="006C1CFF"/>
    <w:rsid w:val="006C2505"/>
    <w:rsid w:val="006C2D10"/>
    <w:rsid w:val="006C2D7B"/>
    <w:rsid w:val="006C370A"/>
    <w:rsid w:val="006C3B08"/>
    <w:rsid w:val="006C6F59"/>
    <w:rsid w:val="006C7188"/>
    <w:rsid w:val="006D2269"/>
    <w:rsid w:val="006D2437"/>
    <w:rsid w:val="006D3E38"/>
    <w:rsid w:val="006D4366"/>
    <w:rsid w:val="006D5B7B"/>
    <w:rsid w:val="006D6829"/>
    <w:rsid w:val="006E17AC"/>
    <w:rsid w:val="006E1BC2"/>
    <w:rsid w:val="006E3E93"/>
    <w:rsid w:val="006E46EF"/>
    <w:rsid w:val="006E6B70"/>
    <w:rsid w:val="006F138F"/>
    <w:rsid w:val="00700099"/>
    <w:rsid w:val="0070028D"/>
    <w:rsid w:val="00707012"/>
    <w:rsid w:val="007122AB"/>
    <w:rsid w:val="00712D19"/>
    <w:rsid w:val="00713278"/>
    <w:rsid w:val="007147B7"/>
    <w:rsid w:val="00722D57"/>
    <w:rsid w:val="007230D8"/>
    <w:rsid w:val="00726E42"/>
    <w:rsid w:val="0072743B"/>
    <w:rsid w:val="0073081F"/>
    <w:rsid w:val="007327F0"/>
    <w:rsid w:val="0073348C"/>
    <w:rsid w:val="00736EF5"/>
    <w:rsid w:val="0074296F"/>
    <w:rsid w:val="00742C37"/>
    <w:rsid w:val="00744D57"/>
    <w:rsid w:val="00750382"/>
    <w:rsid w:val="0075254E"/>
    <w:rsid w:val="00756A35"/>
    <w:rsid w:val="00756C23"/>
    <w:rsid w:val="00757E3E"/>
    <w:rsid w:val="00760FED"/>
    <w:rsid w:val="007611B1"/>
    <w:rsid w:val="0076172E"/>
    <w:rsid w:val="0076442D"/>
    <w:rsid w:val="00765034"/>
    <w:rsid w:val="00765B00"/>
    <w:rsid w:val="00767C73"/>
    <w:rsid w:val="00767CBB"/>
    <w:rsid w:val="007738A3"/>
    <w:rsid w:val="00774510"/>
    <w:rsid w:val="00775B28"/>
    <w:rsid w:val="0077670C"/>
    <w:rsid w:val="007767C2"/>
    <w:rsid w:val="00776A4A"/>
    <w:rsid w:val="0077724B"/>
    <w:rsid w:val="00783808"/>
    <w:rsid w:val="007850BA"/>
    <w:rsid w:val="00792671"/>
    <w:rsid w:val="0079716F"/>
    <w:rsid w:val="00797B6B"/>
    <w:rsid w:val="007A1BF6"/>
    <w:rsid w:val="007A50F4"/>
    <w:rsid w:val="007A6DDC"/>
    <w:rsid w:val="007A7C6D"/>
    <w:rsid w:val="007A7F06"/>
    <w:rsid w:val="007B1FB4"/>
    <w:rsid w:val="007B2169"/>
    <w:rsid w:val="007B2868"/>
    <w:rsid w:val="007B4797"/>
    <w:rsid w:val="007B7B92"/>
    <w:rsid w:val="007C1569"/>
    <w:rsid w:val="007C1761"/>
    <w:rsid w:val="007C1AD7"/>
    <w:rsid w:val="007C6065"/>
    <w:rsid w:val="007C6DCC"/>
    <w:rsid w:val="007C76D1"/>
    <w:rsid w:val="007D1983"/>
    <w:rsid w:val="007D29FA"/>
    <w:rsid w:val="007D4886"/>
    <w:rsid w:val="007D5398"/>
    <w:rsid w:val="007D73BB"/>
    <w:rsid w:val="007D7F46"/>
    <w:rsid w:val="007E1D18"/>
    <w:rsid w:val="007E2046"/>
    <w:rsid w:val="007E45FB"/>
    <w:rsid w:val="007F75AE"/>
    <w:rsid w:val="00801924"/>
    <w:rsid w:val="00801ED0"/>
    <w:rsid w:val="00805E98"/>
    <w:rsid w:val="00806051"/>
    <w:rsid w:val="0081082B"/>
    <w:rsid w:val="00812A6A"/>
    <w:rsid w:val="008168E4"/>
    <w:rsid w:val="0082155E"/>
    <w:rsid w:val="00823C6E"/>
    <w:rsid w:val="00826786"/>
    <w:rsid w:val="00827833"/>
    <w:rsid w:val="00830A1B"/>
    <w:rsid w:val="00830E96"/>
    <w:rsid w:val="00832671"/>
    <w:rsid w:val="00833C83"/>
    <w:rsid w:val="008367AF"/>
    <w:rsid w:val="008379C6"/>
    <w:rsid w:val="00845E0D"/>
    <w:rsid w:val="008462C4"/>
    <w:rsid w:val="00851C63"/>
    <w:rsid w:val="0085423A"/>
    <w:rsid w:val="008612C8"/>
    <w:rsid w:val="0086229E"/>
    <w:rsid w:val="008630DF"/>
    <w:rsid w:val="008630E5"/>
    <w:rsid w:val="00867E94"/>
    <w:rsid w:val="00876D54"/>
    <w:rsid w:val="008808B3"/>
    <w:rsid w:val="00881465"/>
    <w:rsid w:val="00881E8D"/>
    <w:rsid w:val="008839C5"/>
    <w:rsid w:val="0088754B"/>
    <w:rsid w:val="00894B82"/>
    <w:rsid w:val="008A3CEF"/>
    <w:rsid w:val="008A469B"/>
    <w:rsid w:val="008B09CB"/>
    <w:rsid w:val="008B44C0"/>
    <w:rsid w:val="008B4A99"/>
    <w:rsid w:val="008B4F8A"/>
    <w:rsid w:val="008B6830"/>
    <w:rsid w:val="008B79FA"/>
    <w:rsid w:val="008C6A61"/>
    <w:rsid w:val="008C7B8D"/>
    <w:rsid w:val="008D1EB9"/>
    <w:rsid w:val="008D2853"/>
    <w:rsid w:val="008D4374"/>
    <w:rsid w:val="008D5322"/>
    <w:rsid w:val="008E1CB6"/>
    <w:rsid w:val="008E3B33"/>
    <w:rsid w:val="008E433A"/>
    <w:rsid w:val="008E7908"/>
    <w:rsid w:val="008F034B"/>
    <w:rsid w:val="008F290E"/>
    <w:rsid w:val="008F370A"/>
    <w:rsid w:val="008F65EA"/>
    <w:rsid w:val="009000D8"/>
    <w:rsid w:val="0090016A"/>
    <w:rsid w:val="00900BF2"/>
    <w:rsid w:val="00907427"/>
    <w:rsid w:val="00910440"/>
    <w:rsid w:val="00910C0E"/>
    <w:rsid w:val="00910CCA"/>
    <w:rsid w:val="00912723"/>
    <w:rsid w:val="00913763"/>
    <w:rsid w:val="00913964"/>
    <w:rsid w:val="00917667"/>
    <w:rsid w:val="009220FE"/>
    <w:rsid w:val="00926F6C"/>
    <w:rsid w:val="00930F3E"/>
    <w:rsid w:val="00931E71"/>
    <w:rsid w:val="00933CD8"/>
    <w:rsid w:val="009342E9"/>
    <w:rsid w:val="009348F6"/>
    <w:rsid w:val="00935C70"/>
    <w:rsid w:val="0093601B"/>
    <w:rsid w:val="00941FA0"/>
    <w:rsid w:val="00942DF3"/>
    <w:rsid w:val="00943762"/>
    <w:rsid w:val="00943CC8"/>
    <w:rsid w:val="00950E7B"/>
    <w:rsid w:val="009511D8"/>
    <w:rsid w:val="00951A4F"/>
    <w:rsid w:val="0095496A"/>
    <w:rsid w:val="00963EF7"/>
    <w:rsid w:val="0096474D"/>
    <w:rsid w:val="00965DB8"/>
    <w:rsid w:val="00967793"/>
    <w:rsid w:val="00970DCF"/>
    <w:rsid w:val="009716EE"/>
    <w:rsid w:val="00971B41"/>
    <w:rsid w:val="0097592C"/>
    <w:rsid w:val="00975E7C"/>
    <w:rsid w:val="00981D3C"/>
    <w:rsid w:val="0098207A"/>
    <w:rsid w:val="00983594"/>
    <w:rsid w:val="00983BAB"/>
    <w:rsid w:val="0098547B"/>
    <w:rsid w:val="00985D77"/>
    <w:rsid w:val="00993422"/>
    <w:rsid w:val="00995B1C"/>
    <w:rsid w:val="009A0E7E"/>
    <w:rsid w:val="009A17A4"/>
    <w:rsid w:val="009A1FC8"/>
    <w:rsid w:val="009A2DB9"/>
    <w:rsid w:val="009A2E79"/>
    <w:rsid w:val="009A32A8"/>
    <w:rsid w:val="009A35BD"/>
    <w:rsid w:val="009A4277"/>
    <w:rsid w:val="009A73B0"/>
    <w:rsid w:val="009B03F9"/>
    <w:rsid w:val="009B0FEA"/>
    <w:rsid w:val="009B3378"/>
    <w:rsid w:val="009B4CD0"/>
    <w:rsid w:val="009B7204"/>
    <w:rsid w:val="009B7B05"/>
    <w:rsid w:val="009C44B3"/>
    <w:rsid w:val="009C75D6"/>
    <w:rsid w:val="009C7628"/>
    <w:rsid w:val="009C7F03"/>
    <w:rsid w:val="009D076D"/>
    <w:rsid w:val="009D4A20"/>
    <w:rsid w:val="009D7E51"/>
    <w:rsid w:val="009E2E6E"/>
    <w:rsid w:val="009E7F1D"/>
    <w:rsid w:val="009F0FC7"/>
    <w:rsid w:val="009F4866"/>
    <w:rsid w:val="00A00FA3"/>
    <w:rsid w:val="00A02D11"/>
    <w:rsid w:val="00A040D9"/>
    <w:rsid w:val="00A047C7"/>
    <w:rsid w:val="00A0655E"/>
    <w:rsid w:val="00A1152D"/>
    <w:rsid w:val="00A14403"/>
    <w:rsid w:val="00A1448A"/>
    <w:rsid w:val="00A14AB9"/>
    <w:rsid w:val="00A1533C"/>
    <w:rsid w:val="00A160DD"/>
    <w:rsid w:val="00A23148"/>
    <w:rsid w:val="00A349EA"/>
    <w:rsid w:val="00A3667E"/>
    <w:rsid w:val="00A4117D"/>
    <w:rsid w:val="00A42F9C"/>
    <w:rsid w:val="00A446FD"/>
    <w:rsid w:val="00A473EC"/>
    <w:rsid w:val="00A47851"/>
    <w:rsid w:val="00A50292"/>
    <w:rsid w:val="00A56BB2"/>
    <w:rsid w:val="00A56F6C"/>
    <w:rsid w:val="00A56FF0"/>
    <w:rsid w:val="00A57419"/>
    <w:rsid w:val="00A6632D"/>
    <w:rsid w:val="00A6745D"/>
    <w:rsid w:val="00A74C95"/>
    <w:rsid w:val="00A76A4E"/>
    <w:rsid w:val="00A80143"/>
    <w:rsid w:val="00A8579E"/>
    <w:rsid w:val="00A922FC"/>
    <w:rsid w:val="00A9539D"/>
    <w:rsid w:val="00A95FD2"/>
    <w:rsid w:val="00A96CBA"/>
    <w:rsid w:val="00A971AA"/>
    <w:rsid w:val="00AA0F66"/>
    <w:rsid w:val="00AA49FF"/>
    <w:rsid w:val="00AA51D7"/>
    <w:rsid w:val="00AB20B8"/>
    <w:rsid w:val="00AB38DA"/>
    <w:rsid w:val="00AB3D52"/>
    <w:rsid w:val="00AB4CE1"/>
    <w:rsid w:val="00AC0702"/>
    <w:rsid w:val="00AC16B4"/>
    <w:rsid w:val="00AC239E"/>
    <w:rsid w:val="00AC24D1"/>
    <w:rsid w:val="00AC3EB2"/>
    <w:rsid w:val="00AC53D7"/>
    <w:rsid w:val="00AC5E7A"/>
    <w:rsid w:val="00AD1C42"/>
    <w:rsid w:val="00AD7146"/>
    <w:rsid w:val="00AE1B68"/>
    <w:rsid w:val="00AE2C97"/>
    <w:rsid w:val="00AE4D82"/>
    <w:rsid w:val="00AE5F37"/>
    <w:rsid w:val="00AE614B"/>
    <w:rsid w:val="00AF1580"/>
    <w:rsid w:val="00AF329F"/>
    <w:rsid w:val="00AF5FCC"/>
    <w:rsid w:val="00AF790B"/>
    <w:rsid w:val="00B043A4"/>
    <w:rsid w:val="00B06DFB"/>
    <w:rsid w:val="00B107E0"/>
    <w:rsid w:val="00B10A26"/>
    <w:rsid w:val="00B10CA1"/>
    <w:rsid w:val="00B11C63"/>
    <w:rsid w:val="00B11FBA"/>
    <w:rsid w:val="00B123F9"/>
    <w:rsid w:val="00B1342A"/>
    <w:rsid w:val="00B138C1"/>
    <w:rsid w:val="00B157F2"/>
    <w:rsid w:val="00B20CC4"/>
    <w:rsid w:val="00B2151B"/>
    <w:rsid w:val="00B2160F"/>
    <w:rsid w:val="00B22E96"/>
    <w:rsid w:val="00B241A9"/>
    <w:rsid w:val="00B27771"/>
    <w:rsid w:val="00B404CC"/>
    <w:rsid w:val="00B42BA2"/>
    <w:rsid w:val="00B441FF"/>
    <w:rsid w:val="00B457E0"/>
    <w:rsid w:val="00B45F4F"/>
    <w:rsid w:val="00B50336"/>
    <w:rsid w:val="00B508A6"/>
    <w:rsid w:val="00B512F7"/>
    <w:rsid w:val="00B51C6C"/>
    <w:rsid w:val="00B52B93"/>
    <w:rsid w:val="00B53A53"/>
    <w:rsid w:val="00B53E39"/>
    <w:rsid w:val="00B57BBF"/>
    <w:rsid w:val="00B62194"/>
    <w:rsid w:val="00B6605B"/>
    <w:rsid w:val="00B666A0"/>
    <w:rsid w:val="00B72876"/>
    <w:rsid w:val="00B752EA"/>
    <w:rsid w:val="00B77993"/>
    <w:rsid w:val="00B77BA0"/>
    <w:rsid w:val="00B82280"/>
    <w:rsid w:val="00B8291F"/>
    <w:rsid w:val="00B82C47"/>
    <w:rsid w:val="00B83B28"/>
    <w:rsid w:val="00B8461A"/>
    <w:rsid w:val="00B85CE5"/>
    <w:rsid w:val="00B8661F"/>
    <w:rsid w:val="00B911CD"/>
    <w:rsid w:val="00B93730"/>
    <w:rsid w:val="00B93A2F"/>
    <w:rsid w:val="00BA0E61"/>
    <w:rsid w:val="00BA3A4B"/>
    <w:rsid w:val="00BB2B47"/>
    <w:rsid w:val="00BB3069"/>
    <w:rsid w:val="00BB4F19"/>
    <w:rsid w:val="00BB59A5"/>
    <w:rsid w:val="00BB661E"/>
    <w:rsid w:val="00BC2D2E"/>
    <w:rsid w:val="00BC548F"/>
    <w:rsid w:val="00BC5E49"/>
    <w:rsid w:val="00BC7C0E"/>
    <w:rsid w:val="00BD0D16"/>
    <w:rsid w:val="00BD1154"/>
    <w:rsid w:val="00BD5AEE"/>
    <w:rsid w:val="00BE0D8F"/>
    <w:rsid w:val="00BE1F7E"/>
    <w:rsid w:val="00BE5DC4"/>
    <w:rsid w:val="00BE673E"/>
    <w:rsid w:val="00BE756F"/>
    <w:rsid w:val="00BF1190"/>
    <w:rsid w:val="00BF15DC"/>
    <w:rsid w:val="00BF1907"/>
    <w:rsid w:val="00BF2A6C"/>
    <w:rsid w:val="00BF665F"/>
    <w:rsid w:val="00BF66B4"/>
    <w:rsid w:val="00C03B1E"/>
    <w:rsid w:val="00C0485B"/>
    <w:rsid w:val="00C13ADD"/>
    <w:rsid w:val="00C13EAE"/>
    <w:rsid w:val="00C147F1"/>
    <w:rsid w:val="00C14B98"/>
    <w:rsid w:val="00C14E8C"/>
    <w:rsid w:val="00C16E61"/>
    <w:rsid w:val="00C201F1"/>
    <w:rsid w:val="00C24171"/>
    <w:rsid w:val="00C26B23"/>
    <w:rsid w:val="00C31193"/>
    <w:rsid w:val="00C32AC2"/>
    <w:rsid w:val="00C34B19"/>
    <w:rsid w:val="00C35C12"/>
    <w:rsid w:val="00C35CD7"/>
    <w:rsid w:val="00C41E69"/>
    <w:rsid w:val="00C44A22"/>
    <w:rsid w:val="00C47D97"/>
    <w:rsid w:val="00C5406A"/>
    <w:rsid w:val="00C56378"/>
    <w:rsid w:val="00C62062"/>
    <w:rsid w:val="00C635B6"/>
    <w:rsid w:val="00C6598A"/>
    <w:rsid w:val="00C65AB5"/>
    <w:rsid w:val="00C71E0F"/>
    <w:rsid w:val="00C777F8"/>
    <w:rsid w:val="00C801D4"/>
    <w:rsid w:val="00C801E2"/>
    <w:rsid w:val="00C80362"/>
    <w:rsid w:val="00C80E8D"/>
    <w:rsid w:val="00C828F7"/>
    <w:rsid w:val="00C85CEA"/>
    <w:rsid w:val="00C87235"/>
    <w:rsid w:val="00C87D8B"/>
    <w:rsid w:val="00C87E0C"/>
    <w:rsid w:val="00C9021A"/>
    <w:rsid w:val="00C905F1"/>
    <w:rsid w:val="00C93DBC"/>
    <w:rsid w:val="00CA4C36"/>
    <w:rsid w:val="00CA50B6"/>
    <w:rsid w:val="00CA54CE"/>
    <w:rsid w:val="00CA5695"/>
    <w:rsid w:val="00CA7743"/>
    <w:rsid w:val="00CB18D8"/>
    <w:rsid w:val="00CB3D0D"/>
    <w:rsid w:val="00CB5D33"/>
    <w:rsid w:val="00CC16DA"/>
    <w:rsid w:val="00CC4173"/>
    <w:rsid w:val="00CC58CC"/>
    <w:rsid w:val="00CC7798"/>
    <w:rsid w:val="00CD0654"/>
    <w:rsid w:val="00CD3F64"/>
    <w:rsid w:val="00CE30B4"/>
    <w:rsid w:val="00CE3189"/>
    <w:rsid w:val="00CE32BD"/>
    <w:rsid w:val="00CE7DDF"/>
    <w:rsid w:val="00CF0AFF"/>
    <w:rsid w:val="00CF12DF"/>
    <w:rsid w:val="00CF1AA2"/>
    <w:rsid w:val="00CF275B"/>
    <w:rsid w:val="00CF2B84"/>
    <w:rsid w:val="00CF3280"/>
    <w:rsid w:val="00CF5B09"/>
    <w:rsid w:val="00CF6DBA"/>
    <w:rsid w:val="00CF7C95"/>
    <w:rsid w:val="00D00977"/>
    <w:rsid w:val="00D01729"/>
    <w:rsid w:val="00D01F90"/>
    <w:rsid w:val="00D0316A"/>
    <w:rsid w:val="00D059EA"/>
    <w:rsid w:val="00D05CCF"/>
    <w:rsid w:val="00D07C1E"/>
    <w:rsid w:val="00D10F40"/>
    <w:rsid w:val="00D12372"/>
    <w:rsid w:val="00D13FAB"/>
    <w:rsid w:val="00D164EE"/>
    <w:rsid w:val="00D17EAE"/>
    <w:rsid w:val="00D21254"/>
    <w:rsid w:val="00D23155"/>
    <w:rsid w:val="00D24094"/>
    <w:rsid w:val="00D33592"/>
    <w:rsid w:val="00D35B09"/>
    <w:rsid w:val="00D36E1D"/>
    <w:rsid w:val="00D37884"/>
    <w:rsid w:val="00D40AFF"/>
    <w:rsid w:val="00D41AD5"/>
    <w:rsid w:val="00D46F49"/>
    <w:rsid w:val="00D46F6E"/>
    <w:rsid w:val="00D506D6"/>
    <w:rsid w:val="00D51F1E"/>
    <w:rsid w:val="00D521FB"/>
    <w:rsid w:val="00D52DA2"/>
    <w:rsid w:val="00D53AB5"/>
    <w:rsid w:val="00D55066"/>
    <w:rsid w:val="00D554B3"/>
    <w:rsid w:val="00D600CA"/>
    <w:rsid w:val="00D60432"/>
    <w:rsid w:val="00D6143D"/>
    <w:rsid w:val="00D61B95"/>
    <w:rsid w:val="00D63029"/>
    <w:rsid w:val="00D644EF"/>
    <w:rsid w:val="00D64CA6"/>
    <w:rsid w:val="00D65ED5"/>
    <w:rsid w:val="00D7232C"/>
    <w:rsid w:val="00D73931"/>
    <w:rsid w:val="00D7493E"/>
    <w:rsid w:val="00D75B04"/>
    <w:rsid w:val="00D76079"/>
    <w:rsid w:val="00D76439"/>
    <w:rsid w:val="00D77C48"/>
    <w:rsid w:val="00D81990"/>
    <w:rsid w:val="00D84A93"/>
    <w:rsid w:val="00D85053"/>
    <w:rsid w:val="00D85FC3"/>
    <w:rsid w:val="00D86ADB"/>
    <w:rsid w:val="00D86E15"/>
    <w:rsid w:val="00D9043E"/>
    <w:rsid w:val="00D90547"/>
    <w:rsid w:val="00D90E5F"/>
    <w:rsid w:val="00D91917"/>
    <w:rsid w:val="00D952EE"/>
    <w:rsid w:val="00D96712"/>
    <w:rsid w:val="00DA1939"/>
    <w:rsid w:val="00DA2965"/>
    <w:rsid w:val="00DA42F5"/>
    <w:rsid w:val="00DA4EE2"/>
    <w:rsid w:val="00DB1415"/>
    <w:rsid w:val="00DB2726"/>
    <w:rsid w:val="00DB2D1E"/>
    <w:rsid w:val="00DB321A"/>
    <w:rsid w:val="00DB467C"/>
    <w:rsid w:val="00DB4D15"/>
    <w:rsid w:val="00DB57E8"/>
    <w:rsid w:val="00DB5A95"/>
    <w:rsid w:val="00DB7B52"/>
    <w:rsid w:val="00DC72FB"/>
    <w:rsid w:val="00DD12FA"/>
    <w:rsid w:val="00DD1BDA"/>
    <w:rsid w:val="00DD3856"/>
    <w:rsid w:val="00DD47E8"/>
    <w:rsid w:val="00DD5CFA"/>
    <w:rsid w:val="00DD5DFC"/>
    <w:rsid w:val="00DD6475"/>
    <w:rsid w:val="00DD6DC3"/>
    <w:rsid w:val="00DE06DA"/>
    <w:rsid w:val="00DE1154"/>
    <w:rsid w:val="00DE1942"/>
    <w:rsid w:val="00DE1AC6"/>
    <w:rsid w:val="00DE1CD1"/>
    <w:rsid w:val="00DE1D88"/>
    <w:rsid w:val="00DE24E6"/>
    <w:rsid w:val="00DE39DB"/>
    <w:rsid w:val="00DE60E5"/>
    <w:rsid w:val="00DF1604"/>
    <w:rsid w:val="00DF417C"/>
    <w:rsid w:val="00DF4761"/>
    <w:rsid w:val="00DF556D"/>
    <w:rsid w:val="00DF773E"/>
    <w:rsid w:val="00DF77D6"/>
    <w:rsid w:val="00E02838"/>
    <w:rsid w:val="00E05C34"/>
    <w:rsid w:val="00E1017A"/>
    <w:rsid w:val="00E107D5"/>
    <w:rsid w:val="00E128F3"/>
    <w:rsid w:val="00E13192"/>
    <w:rsid w:val="00E1390D"/>
    <w:rsid w:val="00E14BCE"/>
    <w:rsid w:val="00E1561B"/>
    <w:rsid w:val="00E15CAA"/>
    <w:rsid w:val="00E16334"/>
    <w:rsid w:val="00E1743F"/>
    <w:rsid w:val="00E208F4"/>
    <w:rsid w:val="00E2267C"/>
    <w:rsid w:val="00E24A40"/>
    <w:rsid w:val="00E270B4"/>
    <w:rsid w:val="00E2711E"/>
    <w:rsid w:val="00E271AB"/>
    <w:rsid w:val="00E276F3"/>
    <w:rsid w:val="00E328FD"/>
    <w:rsid w:val="00E330D2"/>
    <w:rsid w:val="00E33ECE"/>
    <w:rsid w:val="00E402A7"/>
    <w:rsid w:val="00E40F51"/>
    <w:rsid w:val="00E41EBE"/>
    <w:rsid w:val="00E45DE2"/>
    <w:rsid w:val="00E46099"/>
    <w:rsid w:val="00E47D41"/>
    <w:rsid w:val="00E47E4A"/>
    <w:rsid w:val="00E50125"/>
    <w:rsid w:val="00E50B57"/>
    <w:rsid w:val="00E50FCE"/>
    <w:rsid w:val="00E55B81"/>
    <w:rsid w:val="00E57921"/>
    <w:rsid w:val="00E61EC7"/>
    <w:rsid w:val="00E6259B"/>
    <w:rsid w:val="00E63110"/>
    <w:rsid w:val="00E6542F"/>
    <w:rsid w:val="00E6704B"/>
    <w:rsid w:val="00E6755B"/>
    <w:rsid w:val="00E708F4"/>
    <w:rsid w:val="00E712FD"/>
    <w:rsid w:val="00E71DD4"/>
    <w:rsid w:val="00E72360"/>
    <w:rsid w:val="00E7259A"/>
    <w:rsid w:val="00E74599"/>
    <w:rsid w:val="00E76274"/>
    <w:rsid w:val="00E777B2"/>
    <w:rsid w:val="00E8126D"/>
    <w:rsid w:val="00E830E7"/>
    <w:rsid w:val="00E839B3"/>
    <w:rsid w:val="00E83DFD"/>
    <w:rsid w:val="00E84FED"/>
    <w:rsid w:val="00E852E3"/>
    <w:rsid w:val="00E8613E"/>
    <w:rsid w:val="00E86966"/>
    <w:rsid w:val="00E87312"/>
    <w:rsid w:val="00E87926"/>
    <w:rsid w:val="00E918BD"/>
    <w:rsid w:val="00E95B53"/>
    <w:rsid w:val="00E96945"/>
    <w:rsid w:val="00E97814"/>
    <w:rsid w:val="00EA0A58"/>
    <w:rsid w:val="00EA0E01"/>
    <w:rsid w:val="00EA573D"/>
    <w:rsid w:val="00EA6EFF"/>
    <w:rsid w:val="00EA7DC9"/>
    <w:rsid w:val="00EB0ED4"/>
    <w:rsid w:val="00EB1734"/>
    <w:rsid w:val="00EB67D8"/>
    <w:rsid w:val="00EC0A39"/>
    <w:rsid w:val="00EC6822"/>
    <w:rsid w:val="00EC6BEA"/>
    <w:rsid w:val="00ED0A44"/>
    <w:rsid w:val="00ED1797"/>
    <w:rsid w:val="00ED3C9A"/>
    <w:rsid w:val="00ED4AD3"/>
    <w:rsid w:val="00ED7737"/>
    <w:rsid w:val="00ED7C1B"/>
    <w:rsid w:val="00EE3F6C"/>
    <w:rsid w:val="00EE505A"/>
    <w:rsid w:val="00EF0ECC"/>
    <w:rsid w:val="00EF16F5"/>
    <w:rsid w:val="00EF4856"/>
    <w:rsid w:val="00EF5B84"/>
    <w:rsid w:val="00EF6248"/>
    <w:rsid w:val="00F03B9F"/>
    <w:rsid w:val="00F10B76"/>
    <w:rsid w:val="00F11F62"/>
    <w:rsid w:val="00F134A1"/>
    <w:rsid w:val="00F13949"/>
    <w:rsid w:val="00F139B7"/>
    <w:rsid w:val="00F140E0"/>
    <w:rsid w:val="00F2127B"/>
    <w:rsid w:val="00F216D8"/>
    <w:rsid w:val="00F22B06"/>
    <w:rsid w:val="00F23B0C"/>
    <w:rsid w:val="00F25956"/>
    <w:rsid w:val="00F26694"/>
    <w:rsid w:val="00F27006"/>
    <w:rsid w:val="00F27291"/>
    <w:rsid w:val="00F2740B"/>
    <w:rsid w:val="00F27F9F"/>
    <w:rsid w:val="00F4119E"/>
    <w:rsid w:val="00F43403"/>
    <w:rsid w:val="00F448A2"/>
    <w:rsid w:val="00F45436"/>
    <w:rsid w:val="00F465DB"/>
    <w:rsid w:val="00F46778"/>
    <w:rsid w:val="00F46CA9"/>
    <w:rsid w:val="00F4740D"/>
    <w:rsid w:val="00F47825"/>
    <w:rsid w:val="00F536CF"/>
    <w:rsid w:val="00F562F5"/>
    <w:rsid w:val="00F56C06"/>
    <w:rsid w:val="00F603BF"/>
    <w:rsid w:val="00F64AAB"/>
    <w:rsid w:val="00F64E1D"/>
    <w:rsid w:val="00F67942"/>
    <w:rsid w:val="00F70B97"/>
    <w:rsid w:val="00F72886"/>
    <w:rsid w:val="00F72945"/>
    <w:rsid w:val="00F7574A"/>
    <w:rsid w:val="00F81423"/>
    <w:rsid w:val="00F840D5"/>
    <w:rsid w:val="00F91F62"/>
    <w:rsid w:val="00F93901"/>
    <w:rsid w:val="00FA1362"/>
    <w:rsid w:val="00FA2561"/>
    <w:rsid w:val="00FA6740"/>
    <w:rsid w:val="00FB0ADB"/>
    <w:rsid w:val="00FB359E"/>
    <w:rsid w:val="00FB3D33"/>
    <w:rsid w:val="00FB3DD1"/>
    <w:rsid w:val="00FB4D04"/>
    <w:rsid w:val="00FB667E"/>
    <w:rsid w:val="00FB6FD5"/>
    <w:rsid w:val="00FC203B"/>
    <w:rsid w:val="00FC4FAB"/>
    <w:rsid w:val="00FC67E1"/>
    <w:rsid w:val="00FD0C57"/>
    <w:rsid w:val="00FD1A31"/>
    <w:rsid w:val="00FD3A99"/>
    <w:rsid w:val="00FD4734"/>
    <w:rsid w:val="00FD6A10"/>
    <w:rsid w:val="00FD703F"/>
    <w:rsid w:val="00FD7362"/>
    <w:rsid w:val="00FD73D3"/>
    <w:rsid w:val="00FE1265"/>
    <w:rsid w:val="00FE1909"/>
    <w:rsid w:val="00FE2473"/>
    <w:rsid w:val="00FE6988"/>
    <w:rsid w:val="00FF1EA4"/>
    <w:rsid w:val="00FF48B0"/>
    <w:rsid w:val="00FF4FD8"/>
    <w:rsid w:val="00FF5A83"/>
    <w:rsid w:val="00FF6226"/>
    <w:rsid w:val="00FF64E9"/>
    <w:rsid w:val="00FF6D0A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776F"/>
  <w15:chartTrackingRefBased/>
  <w15:docId w15:val="{96433F05-CDF7-4C53-B12F-6B5B5C48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B98"/>
  </w:style>
  <w:style w:type="paragraph" w:styleId="Heading1">
    <w:name w:val="heading 1"/>
    <w:basedOn w:val="Normal"/>
    <w:next w:val="Normal"/>
    <w:link w:val="Heading1Char"/>
    <w:uiPriority w:val="9"/>
    <w:qFormat/>
    <w:rsid w:val="00CC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DA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409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40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409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F64"/>
  </w:style>
  <w:style w:type="paragraph" w:styleId="Footer">
    <w:name w:val="footer"/>
    <w:basedOn w:val="Normal"/>
    <w:link w:val="Foot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F64"/>
  </w:style>
  <w:style w:type="paragraph" w:styleId="Bibliography">
    <w:name w:val="Bibliography"/>
    <w:basedOn w:val="Normal"/>
    <w:next w:val="Normal"/>
    <w:uiPriority w:val="37"/>
    <w:unhideWhenUsed/>
    <w:rsid w:val="00ED0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zyB261</b:Tag>
    <b:SourceType>Book</b:SourceType>
    <b:Guid>{F1EBED8E-B146-4408-BB38-147A13595E0E}</b:Guid>
    <b:Title>Data Literacy and Visualization</b:Title>
    <b:Year>2026</b:Year>
    <b:Author>
      <b:Author>
        <b:NameList>
          <b:Person>
            <b:Last>zyBooks</b:Last>
            <b:First>a</b:First>
            <b:Middle>Wiley brand</b:Middle>
          </b:Person>
        </b:NameList>
      </b:Author>
    </b:Author>
    <b:RefOrder>1</b:RefOrder>
  </b:Source>
  <b:Source>
    <b:Tag>CDC</b:Tag>
    <b:SourceType>InternetSite</b:SourceType>
    <b:Guid>{0623B011-A566-4D32-8AC8-D0DBEBBA2187}</b:Guid>
    <b:Title>CDC Museum COVID-19 Timeline</b:Title>
    <b:InternetSiteTitle>CDC</b:InternetSiteTitle>
    <b:URL>https://www.cdc.gov/museum/timeline/covid19.html</b:URL>
    <b:RefOrder>3</b:RefOrder>
  </b:Source>
  <b:Source>
    <b:Tag>DeG23</b:Tag>
    <b:SourceType>JournalArticle</b:SourceType>
    <b:Guid>{D21E08AC-FC32-4ED2-907C-3FCB68586F71}</b:Guid>
    <b:Author>
      <b:Author>
        <b:NameList>
          <b:Person>
            <b:Last>DeGrasse</b:Last>
            <b:First>David</b:First>
          </b:Person>
          <b:Person>
            <b:Last>Black</b:Last>
            <b:First>Shaun</b:First>
          </b:Person>
        </b:NameList>
      </b:Author>
    </b:Author>
    <b:Title>The Rise of SARS-CoV-2 (COVID-19) Omicron Subvariant Pathogenicity</b:Title>
    <b:InternetSiteTitle>The Rise of SARS-CoV-2 (COVID-19) Omicron Subvariant Pathogenicity</b:InternetSiteTitle>
    <b:Year>2023</b:Year>
    <b:Month>June</b:Month>
    <b:Day>8</b:Day>
    <b:URL>https://pmc.ncbi.nlm.nih.gov/articles/PMC10260278/</b:URL>
    <b:JournalName>Cureus</b:JournalName>
    <b:RefOrder>4</b:RefOrder>
  </b:Source>
  <b:Source>
    <b:Tag>Sid22</b:Tag>
    <b:SourceType>JournalArticle</b:SourceType>
    <b:Guid>{68414F32-791A-4610-B22C-2226DE7B3BAC}</b:Guid>
    <b:Author>
      <b:Author>
        <b:NameList>
          <b:Person>
            <b:Last>Siddiqui</b:Last>
            <b:First>Sazada</b:First>
          </b:Person>
          <b:Person>
            <b:Last>Alhamdi</b:Last>
            <b:First>Heba</b:First>
          </b:Person>
          <b:Person>
            <b:Last>Alghamdi</b:Last>
            <b:First>Huda</b:First>
          </b:Person>
        </b:NameList>
      </b:Author>
    </b:Author>
    <b:Title>Recent Chronology of COVID-19 Pandemic</b:Title>
    <b:InternetSiteTitle>Recent Chronology of COVID-19 Pandemic</b:InternetSiteTitle>
    <b:Year>2022</b:Year>
    <b:Month>May</b:Month>
    <b:Day>4</b:Day>
    <b:URL>https://pmc.ncbi.nlm.nih.gov/articles/PMC9114873/</b:URL>
    <b:JournalName>Front Public Health</b:JournalName>
    <b:RefOrder>2</b:RefOrder>
  </b:Source>
</b:Sources>
</file>

<file path=customXml/itemProps1.xml><?xml version="1.0" encoding="utf-8"?>
<ds:datastoreItem xmlns:ds="http://schemas.openxmlformats.org/officeDocument/2006/customXml" ds:itemID="{F040A1E6-87DE-4448-A99F-813CB59BA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3776</TotalTime>
  <Pages>14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McGuire -Fender</dc:creator>
  <cp:keywords/>
  <dc:description/>
  <cp:lastModifiedBy>Annalise McGuire -Fender</cp:lastModifiedBy>
  <cp:revision>1169</cp:revision>
  <dcterms:created xsi:type="dcterms:W3CDTF">2026-04-29T20:30:00Z</dcterms:created>
  <dcterms:modified xsi:type="dcterms:W3CDTF">2026-08-15T20:57:00Z</dcterms:modified>
</cp:coreProperties>
</file>