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69018" w14:textId="1FDF48ED" w:rsidR="0002130E" w:rsidRPr="00EA5783" w:rsidRDefault="0002130E" w:rsidP="0002130E">
      <w:pPr>
        <w:rPr>
          <w:rFonts w:ascii="Times New Roman" w:hAnsi="Times New Roman" w:cs="Times New Roman"/>
          <w:b/>
          <w:bCs/>
        </w:rPr>
      </w:pPr>
      <w:r w:rsidRPr="00EA5783">
        <w:rPr>
          <w:rFonts w:ascii="Times New Roman" w:hAnsi="Times New Roman" w:cs="Times New Roman"/>
          <w:b/>
          <w:bCs/>
        </w:rPr>
        <w:t>Caso aplicativo:</w:t>
      </w:r>
    </w:p>
    <w:p w14:paraId="73EDEB91" w14:textId="0A6B91E0" w:rsidR="008E59A9" w:rsidRPr="001326A9" w:rsidRDefault="000453F8" w:rsidP="000453F8">
      <w:pPr>
        <w:jc w:val="center"/>
        <w:rPr>
          <w:rFonts w:ascii="Times New Roman" w:hAnsi="Times New Roman" w:cs="Times New Roman"/>
          <w:b/>
          <w:bCs/>
          <w:color w:val="000000" w:themeColor="text1"/>
          <w:sz w:val="28"/>
          <w:szCs w:val="28"/>
        </w:rPr>
      </w:pPr>
      <w:r w:rsidRPr="001326A9">
        <w:rPr>
          <w:rFonts w:ascii="Times New Roman" w:hAnsi="Times New Roman" w:cs="Times New Roman"/>
          <w:b/>
          <w:bCs/>
          <w:color w:val="000000" w:themeColor="text1"/>
          <w:sz w:val="28"/>
          <w:szCs w:val="28"/>
        </w:rPr>
        <w:t>EL DÓLAR EN</w:t>
      </w:r>
      <w:r w:rsidR="0002130E" w:rsidRPr="001326A9">
        <w:rPr>
          <w:rFonts w:ascii="Times New Roman" w:hAnsi="Times New Roman" w:cs="Times New Roman"/>
          <w:b/>
          <w:bCs/>
          <w:color w:val="000000" w:themeColor="text1"/>
          <w:sz w:val="28"/>
          <w:szCs w:val="28"/>
        </w:rPr>
        <w:t xml:space="preserve"> EL</w:t>
      </w:r>
      <w:r w:rsidRPr="001326A9">
        <w:rPr>
          <w:rFonts w:ascii="Times New Roman" w:hAnsi="Times New Roman" w:cs="Times New Roman"/>
          <w:b/>
          <w:bCs/>
          <w:color w:val="000000" w:themeColor="text1"/>
          <w:sz w:val="28"/>
          <w:szCs w:val="28"/>
        </w:rPr>
        <w:t xml:space="preserve"> PERU</w:t>
      </w:r>
    </w:p>
    <w:p w14:paraId="3DC450C8" w14:textId="3DF700FF" w:rsidR="000453F8" w:rsidRPr="00EA5783" w:rsidRDefault="00D07546" w:rsidP="000453F8">
      <w:pPr>
        <w:jc w:val="both"/>
        <w:rPr>
          <w:rFonts w:ascii="Times New Roman" w:hAnsi="Times New Roman" w:cs="Times New Roman"/>
        </w:rPr>
      </w:pPr>
      <w:r w:rsidRPr="00EA5783">
        <w:rPr>
          <w:rFonts w:ascii="Times New Roman" w:hAnsi="Times New Roman" w:cs="Times New Roman"/>
        </w:rPr>
        <w:t xml:space="preserve">Es importante tener presente la cotización del dólar en el Perú, dado que ello nos permite ver la fortaleza de nuestra económica. Para este estudio tomaremos como referencia la cotización del dólar en el año 2020, publicada por </w:t>
      </w:r>
      <w:r w:rsidRPr="00EA5783">
        <w:rPr>
          <w:rFonts w:ascii="Times New Roman" w:hAnsi="Times New Roman" w:cs="Times New Roman"/>
          <w:b/>
          <w:bCs/>
        </w:rPr>
        <w:t>SUNAT</w:t>
      </w:r>
      <w:r w:rsidRPr="00EA5783">
        <w:rPr>
          <w:rFonts w:ascii="Times New Roman" w:hAnsi="Times New Roman" w:cs="Times New Roman"/>
        </w:rPr>
        <w:t xml:space="preserve">, donde el tipo de cambio publicado corresponde a la cotización de cierre de la </w:t>
      </w:r>
      <w:r w:rsidRPr="00EA5783">
        <w:rPr>
          <w:rFonts w:ascii="Times New Roman" w:hAnsi="Times New Roman" w:cs="Times New Roman"/>
          <w:b/>
          <w:bCs/>
        </w:rPr>
        <w:t>SBS</w:t>
      </w:r>
      <w:r w:rsidRPr="00EA5783">
        <w:rPr>
          <w:rFonts w:ascii="Times New Roman" w:hAnsi="Times New Roman" w:cs="Times New Roman"/>
        </w:rPr>
        <w:t xml:space="preserve"> del día anterior.</w:t>
      </w:r>
    </w:p>
    <w:p w14:paraId="4FBC5259" w14:textId="49652759" w:rsidR="00261725" w:rsidRPr="00EA5783" w:rsidRDefault="00261725" w:rsidP="00261725">
      <w:pPr>
        <w:pStyle w:val="Prrafodelista"/>
        <w:numPr>
          <w:ilvl w:val="0"/>
          <w:numId w:val="1"/>
        </w:numPr>
        <w:jc w:val="both"/>
        <w:rPr>
          <w:rFonts w:ascii="Times New Roman" w:hAnsi="Times New Roman" w:cs="Times New Roman"/>
        </w:rPr>
      </w:pPr>
      <w:r w:rsidRPr="00EA5783">
        <w:rPr>
          <w:rFonts w:ascii="Times New Roman" w:hAnsi="Times New Roman" w:cs="Times New Roman"/>
        </w:rPr>
        <w:t xml:space="preserve">Arma </w:t>
      </w:r>
      <w:r w:rsidRPr="00936BCD">
        <w:rPr>
          <w:rFonts w:ascii="Times New Roman" w:hAnsi="Times New Roman" w:cs="Times New Roman"/>
          <w:b/>
          <w:bCs/>
        </w:rPr>
        <w:t>la matriz</w:t>
      </w:r>
      <w:r w:rsidRPr="00EA5783">
        <w:rPr>
          <w:rFonts w:ascii="Times New Roman" w:hAnsi="Times New Roman" w:cs="Times New Roman"/>
        </w:rPr>
        <w:t xml:space="preserve"> de la cotización del dólar del mes </w:t>
      </w:r>
      <w:r w:rsidR="00254FD4" w:rsidRPr="00EA5783">
        <w:rPr>
          <w:rFonts w:ascii="Times New Roman" w:hAnsi="Times New Roman" w:cs="Times New Roman"/>
        </w:rPr>
        <w:t xml:space="preserve">de noviembre </w:t>
      </w:r>
      <w:r w:rsidRPr="00EA5783">
        <w:rPr>
          <w:rFonts w:ascii="Times New Roman" w:hAnsi="Times New Roman" w:cs="Times New Roman"/>
        </w:rPr>
        <w:t>del 2020. La información lo puedes obtener del siguiente enlace:</w:t>
      </w:r>
    </w:p>
    <w:p w14:paraId="2CAED944" w14:textId="3B03648E" w:rsidR="00D07546" w:rsidRPr="00EA5783" w:rsidRDefault="001326A9" w:rsidP="00261725">
      <w:pPr>
        <w:ind w:firstLine="360"/>
        <w:jc w:val="both"/>
        <w:rPr>
          <w:rFonts w:ascii="Times New Roman" w:hAnsi="Times New Roman" w:cs="Times New Roman"/>
        </w:rPr>
      </w:pPr>
      <w:hyperlink r:id="rId5" w:history="1">
        <w:r w:rsidR="00F90CCF" w:rsidRPr="00EA5783">
          <w:rPr>
            <w:rStyle w:val="Hipervnculo"/>
            <w:rFonts w:ascii="Times New Roman" w:hAnsi="Times New Roman" w:cs="Times New Roman"/>
          </w:rPr>
          <w:t>https://e-consulta.sunat.gob.pe/cl-at-ittipcam/tcS01Alias</w:t>
        </w:r>
      </w:hyperlink>
    </w:p>
    <w:p w14:paraId="53E57BA1" w14:textId="6FBB5AFB" w:rsidR="00261725" w:rsidRPr="00EA5783" w:rsidRDefault="00261725" w:rsidP="00261725">
      <w:pPr>
        <w:ind w:firstLine="360"/>
        <w:jc w:val="both"/>
        <w:rPr>
          <w:rFonts w:ascii="Times New Roman" w:hAnsi="Times New Roman" w:cs="Times New Roman"/>
        </w:rPr>
      </w:pPr>
      <w:r w:rsidRPr="00EA5783">
        <w:rPr>
          <w:rFonts w:ascii="Times New Roman" w:hAnsi="Times New Roman" w:cs="Times New Roman"/>
        </w:rPr>
        <w:t>Llene la siguiente matriz:</w:t>
      </w:r>
    </w:p>
    <w:tbl>
      <w:tblPr>
        <w:tblStyle w:val="Tablaconcuadrcula"/>
        <w:tblW w:w="0" w:type="auto"/>
        <w:jc w:val="center"/>
        <w:tblLook w:val="04A0" w:firstRow="1" w:lastRow="0" w:firstColumn="1" w:lastColumn="0" w:noHBand="0" w:noVBand="1"/>
      </w:tblPr>
      <w:tblGrid>
        <w:gridCol w:w="1129"/>
        <w:gridCol w:w="1843"/>
        <w:gridCol w:w="2693"/>
        <w:gridCol w:w="2693"/>
        <w:gridCol w:w="25"/>
      </w:tblGrid>
      <w:tr w:rsidR="00261725" w:rsidRPr="00EA5783" w14:paraId="5341294D" w14:textId="77777777" w:rsidTr="00261725">
        <w:trPr>
          <w:jc w:val="center"/>
        </w:trPr>
        <w:tc>
          <w:tcPr>
            <w:tcW w:w="8383" w:type="dxa"/>
            <w:gridSpan w:val="5"/>
          </w:tcPr>
          <w:p w14:paraId="52DF154E" w14:textId="52FF1D0C" w:rsidR="00261725" w:rsidRPr="00EA5783" w:rsidRDefault="00261725" w:rsidP="00261725">
            <w:pPr>
              <w:jc w:val="center"/>
              <w:rPr>
                <w:rFonts w:ascii="Times New Roman" w:hAnsi="Times New Roman" w:cs="Times New Roman"/>
                <w:b/>
                <w:bCs/>
              </w:rPr>
            </w:pPr>
            <w:r w:rsidRPr="00EA5783">
              <w:rPr>
                <w:rFonts w:ascii="Times New Roman" w:hAnsi="Times New Roman" w:cs="Times New Roman"/>
                <w:b/>
                <w:bCs/>
              </w:rPr>
              <w:t>MES:              AÑO: 2020</w:t>
            </w:r>
          </w:p>
        </w:tc>
      </w:tr>
      <w:tr w:rsidR="00261725" w:rsidRPr="00EA5783" w14:paraId="10E5F988" w14:textId="77777777" w:rsidTr="00261725">
        <w:trPr>
          <w:gridAfter w:val="1"/>
          <w:wAfter w:w="25" w:type="dxa"/>
          <w:jc w:val="center"/>
        </w:trPr>
        <w:tc>
          <w:tcPr>
            <w:tcW w:w="1129" w:type="dxa"/>
          </w:tcPr>
          <w:p w14:paraId="796E6AEA" w14:textId="788179DF" w:rsidR="00261725" w:rsidRPr="00EA5783" w:rsidRDefault="00261725" w:rsidP="00261725">
            <w:pPr>
              <w:jc w:val="both"/>
              <w:rPr>
                <w:rFonts w:ascii="Times New Roman" w:hAnsi="Times New Roman" w:cs="Times New Roman"/>
                <w:b/>
                <w:bCs/>
              </w:rPr>
            </w:pPr>
            <w:proofErr w:type="spellStart"/>
            <w:r w:rsidRPr="00EA5783">
              <w:rPr>
                <w:rFonts w:ascii="Times New Roman" w:hAnsi="Times New Roman" w:cs="Times New Roman"/>
                <w:b/>
                <w:bCs/>
              </w:rPr>
              <w:t>N°</w:t>
            </w:r>
            <w:proofErr w:type="spellEnd"/>
          </w:p>
        </w:tc>
        <w:tc>
          <w:tcPr>
            <w:tcW w:w="1843" w:type="dxa"/>
          </w:tcPr>
          <w:p w14:paraId="1C087D09" w14:textId="1A2D58CC" w:rsidR="00261725" w:rsidRPr="00EA5783" w:rsidRDefault="00261725" w:rsidP="00261725">
            <w:pPr>
              <w:jc w:val="both"/>
              <w:rPr>
                <w:rFonts w:ascii="Times New Roman" w:hAnsi="Times New Roman" w:cs="Times New Roman"/>
                <w:b/>
                <w:bCs/>
              </w:rPr>
            </w:pPr>
            <w:r w:rsidRPr="00EA5783">
              <w:rPr>
                <w:rFonts w:ascii="Times New Roman" w:hAnsi="Times New Roman" w:cs="Times New Roman"/>
                <w:b/>
                <w:bCs/>
              </w:rPr>
              <w:t>FECHA</w:t>
            </w:r>
          </w:p>
        </w:tc>
        <w:tc>
          <w:tcPr>
            <w:tcW w:w="2693" w:type="dxa"/>
          </w:tcPr>
          <w:p w14:paraId="0CB176A6" w14:textId="58B45C74" w:rsidR="00261725" w:rsidRPr="00EA5783" w:rsidRDefault="00261725" w:rsidP="0045104A">
            <w:pPr>
              <w:jc w:val="center"/>
              <w:rPr>
                <w:rFonts w:ascii="Times New Roman" w:hAnsi="Times New Roman" w:cs="Times New Roman"/>
                <w:b/>
                <w:bCs/>
              </w:rPr>
            </w:pPr>
            <w:r w:rsidRPr="00EA5783">
              <w:rPr>
                <w:rFonts w:ascii="Times New Roman" w:hAnsi="Times New Roman" w:cs="Times New Roman"/>
                <w:b/>
                <w:bCs/>
              </w:rPr>
              <w:t>COMPRA</w:t>
            </w:r>
          </w:p>
        </w:tc>
        <w:tc>
          <w:tcPr>
            <w:tcW w:w="2693" w:type="dxa"/>
          </w:tcPr>
          <w:p w14:paraId="0F217083" w14:textId="1A4BBFE2" w:rsidR="00261725" w:rsidRPr="00EA5783" w:rsidRDefault="00261725" w:rsidP="0045104A">
            <w:pPr>
              <w:jc w:val="center"/>
              <w:rPr>
                <w:rFonts w:ascii="Times New Roman" w:hAnsi="Times New Roman" w:cs="Times New Roman"/>
                <w:b/>
                <w:bCs/>
              </w:rPr>
            </w:pPr>
            <w:r w:rsidRPr="00EA5783">
              <w:rPr>
                <w:rFonts w:ascii="Times New Roman" w:hAnsi="Times New Roman" w:cs="Times New Roman"/>
                <w:b/>
                <w:bCs/>
              </w:rPr>
              <w:t>VENTA</w:t>
            </w:r>
          </w:p>
        </w:tc>
      </w:tr>
      <w:tr w:rsidR="00261725" w:rsidRPr="00EA5783" w14:paraId="011C2B6E" w14:textId="77777777" w:rsidTr="00261725">
        <w:trPr>
          <w:gridAfter w:val="1"/>
          <w:wAfter w:w="25" w:type="dxa"/>
          <w:jc w:val="center"/>
        </w:trPr>
        <w:tc>
          <w:tcPr>
            <w:tcW w:w="1129" w:type="dxa"/>
          </w:tcPr>
          <w:p w14:paraId="4E79C2C6" w14:textId="30BAC838" w:rsidR="00261725" w:rsidRPr="00EA5783" w:rsidRDefault="00261725" w:rsidP="00261725">
            <w:pPr>
              <w:jc w:val="both"/>
              <w:rPr>
                <w:rFonts w:ascii="Times New Roman" w:hAnsi="Times New Roman" w:cs="Times New Roman"/>
              </w:rPr>
            </w:pPr>
            <w:r w:rsidRPr="00EA5783">
              <w:rPr>
                <w:rFonts w:ascii="Times New Roman" w:hAnsi="Times New Roman" w:cs="Times New Roman"/>
              </w:rPr>
              <w:t>1</w:t>
            </w:r>
          </w:p>
        </w:tc>
        <w:tc>
          <w:tcPr>
            <w:tcW w:w="1843" w:type="dxa"/>
          </w:tcPr>
          <w:p w14:paraId="303214D3" w14:textId="6582EDBF" w:rsidR="00261725" w:rsidRPr="00EA5783" w:rsidRDefault="00DA768A" w:rsidP="00261725">
            <w:pPr>
              <w:jc w:val="both"/>
              <w:rPr>
                <w:rFonts w:ascii="Times New Roman" w:hAnsi="Times New Roman" w:cs="Times New Roman"/>
              </w:rPr>
            </w:pPr>
            <w:r w:rsidRPr="00EA5783">
              <w:rPr>
                <w:rFonts w:ascii="Times New Roman" w:hAnsi="Times New Roman" w:cs="Times New Roman"/>
              </w:rPr>
              <w:t>01/11/2020</w:t>
            </w:r>
          </w:p>
        </w:tc>
        <w:tc>
          <w:tcPr>
            <w:tcW w:w="2693" w:type="dxa"/>
          </w:tcPr>
          <w:p w14:paraId="0C55B5E7" w14:textId="15F6D5CB" w:rsidR="00261725" w:rsidRPr="00EA5783" w:rsidRDefault="00DA768A" w:rsidP="00261725">
            <w:pPr>
              <w:jc w:val="both"/>
              <w:rPr>
                <w:rFonts w:ascii="Times New Roman" w:hAnsi="Times New Roman" w:cs="Times New Roman"/>
              </w:rPr>
            </w:pPr>
            <w:r w:rsidRPr="00EA5783">
              <w:rPr>
                <w:rFonts w:ascii="Times New Roman" w:hAnsi="Times New Roman" w:cs="Times New Roman"/>
              </w:rPr>
              <w:t>…</w:t>
            </w:r>
          </w:p>
        </w:tc>
        <w:tc>
          <w:tcPr>
            <w:tcW w:w="2693" w:type="dxa"/>
          </w:tcPr>
          <w:p w14:paraId="4F300AD3" w14:textId="30645EE4" w:rsidR="00261725" w:rsidRPr="00EA5783" w:rsidRDefault="00DA768A" w:rsidP="00261725">
            <w:pPr>
              <w:jc w:val="both"/>
              <w:rPr>
                <w:rFonts w:ascii="Times New Roman" w:hAnsi="Times New Roman" w:cs="Times New Roman"/>
              </w:rPr>
            </w:pPr>
            <w:r w:rsidRPr="00EA5783">
              <w:rPr>
                <w:rFonts w:ascii="Times New Roman" w:hAnsi="Times New Roman" w:cs="Times New Roman"/>
              </w:rPr>
              <w:t>…</w:t>
            </w:r>
          </w:p>
        </w:tc>
      </w:tr>
    </w:tbl>
    <w:p w14:paraId="019E3AB6" w14:textId="04CF90CF" w:rsidR="00261725" w:rsidRPr="00EA5783" w:rsidRDefault="00254FD4" w:rsidP="00254FD4">
      <w:pPr>
        <w:ind w:firstLine="708"/>
        <w:jc w:val="both"/>
        <w:rPr>
          <w:rFonts w:ascii="Times New Roman" w:hAnsi="Times New Roman" w:cs="Times New Roman"/>
          <w:i/>
          <w:iCs/>
        </w:rPr>
      </w:pPr>
      <w:r w:rsidRPr="00EA5783">
        <w:rPr>
          <w:rFonts w:ascii="Times New Roman" w:hAnsi="Times New Roman" w:cs="Times New Roman"/>
          <w:i/>
          <w:iCs/>
        </w:rPr>
        <w:t>Fuente: Cotización según SUNAT.</w:t>
      </w:r>
    </w:p>
    <w:p w14:paraId="78C7ADD0" w14:textId="1C1C3E52" w:rsidR="007528DC" w:rsidRPr="00EA5783" w:rsidRDefault="007528DC" w:rsidP="00CC5DF2">
      <w:pPr>
        <w:pStyle w:val="Prrafodelista"/>
        <w:numPr>
          <w:ilvl w:val="0"/>
          <w:numId w:val="1"/>
        </w:numPr>
        <w:jc w:val="both"/>
        <w:rPr>
          <w:rFonts w:ascii="Times New Roman" w:hAnsi="Times New Roman" w:cs="Times New Roman"/>
        </w:rPr>
      </w:pPr>
      <w:r w:rsidRPr="00EA5783">
        <w:rPr>
          <w:rFonts w:ascii="Times New Roman" w:hAnsi="Times New Roman" w:cs="Times New Roman"/>
        </w:rPr>
        <w:t xml:space="preserve">Según los datos de la tabla anterior, </w:t>
      </w:r>
      <w:r w:rsidRPr="00EA5783">
        <w:rPr>
          <w:rFonts w:ascii="Times New Roman" w:hAnsi="Times New Roman" w:cs="Times New Roman"/>
          <w:b/>
          <w:bCs/>
        </w:rPr>
        <w:t>grafique</w:t>
      </w:r>
      <w:r w:rsidRPr="00EA5783">
        <w:rPr>
          <w:rFonts w:ascii="Times New Roman" w:hAnsi="Times New Roman" w:cs="Times New Roman"/>
        </w:rPr>
        <w:t xml:space="preserve"> el comportamiento de la compra</w:t>
      </w:r>
      <w:r w:rsidR="00A31A5A" w:rsidRPr="00EA5783">
        <w:rPr>
          <w:rFonts w:ascii="Times New Roman" w:hAnsi="Times New Roman" w:cs="Times New Roman"/>
        </w:rPr>
        <w:t xml:space="preserve"> y la venta</w:t>
      </w:r>
      <w:r w:rsidRPr="00EA5783">
        <w:rPr>
          <w:rFonts w:ascii="Times New Roman" w:hAnsi="Times New Roman" w:cs="Times New Roman"/>
        </w:rPr>
        <w:t xml:space="preserve"> del dólar.</w:t>
      </w:r>
    </w:p>
    <w:p w14:paraId="028F9148" w14:textId="77777777" w:rsidR="0004246A" w:rsidRPr="00EA5783" w:rsidRDefault="0004246A" w:rsidP="0004246A">
      <w:pPr>
        <w:pStyle w:val="Prrafodelista"/>
        <w:ind w:left="360"/>
        <w:jc w:val="both"/>
        <w:rPr>
          <w:rFonts w:ascii="Times New Roman" w:hAnsi="Times New Roman" w:cs="Times New Roman"/>
        </w:rPr>
      </w:pPr>
    </w:p>
    <w:p w14:paraId="1E67E4A3" w14:textId="314F2C9D" w:rsidR="00DD13D8" w:rsidRPr="00EA5783" w:rsidRDefault="007528DC" w:rsidP="00CC5DF2">
      <w:pPr>
        <w:pStyle w:val="Prrafodelista"/>
        <w:numPr>
          <w:ilvl w:val="0"/>
          <w:numId w:val="1"/>
        </w:numPr>
        <w:jc w:val="both"/>
        <w:rPr>
          <w:rFonts w:ascii="Times New Roman" w:hAnsi="Times New Roman" w:cs="Times New Roman"/>
        </w:rPr>
      </w:pPr>
      <w:r w:rsidRPr="00EA5783">
        <w:rPr>
          <w:rFonts w:ascii="Times New Roman" w:hAnsi="Times New Roman" w:cs="Times New Roman"/>
        </w:rPr>
        <w:t xml:space="preserve"> Determine la </w:t>
      </w:r>
      <w:r w:rsidRPr="00EA5783">
        <w:rPr>
          <w:rFonts w:ascii="Times New Roman" w:hAnsi="Times New Roman" w:cs="Times New Roman"/>
          <w:b/>
          <w:bCs/>
        </w:rPr>
        <w:t>ecuación de la recta</w:t>
      </w:r>
      <w:r w:rsidRPr="00EA5783">
        <w:rPr>
          <w:rFonts w:ascii="Times New Roman" w:hAnsi="Times New Roman" w:cs="Times New Roman"/>
        </w:rPr>
        <w:t xml:space="preserve"> y su </w:t>
      </w:r>
      <w:r w:rsidR="007A3D6D" w:rsidRPr="00EA5783">
        <w:rPr>
          <w:rFonts w:ascii="Times New Roman" w:hAnsi="Times New Roman" w:cs="Times New Roman"/>
          <w:b/>
          <w:bCs/>
        </w:rPr>
        <w:t>pendiente</w:t>
      </w:r>
      <w:r w:rsidRPr="00EA5783">
        <w:rPr>
          <w:rFonts w:ascii="Times New Roman" w:hAnsi="Times New Roman" w:cs="Times New Roman"/>
        </w:rPr>
        <w:t xml:space="preserve"> en el plano cartesiano de </w:t>
      </w:r>
      <w:r w:rsidR="00DD13D8" w:rsidRPr="00EA5783">
        <w:rPr>
          <w:rFonts w:ascii="Times New Roman" w:hAnsi="Times New Roman" w:cs="Times New Roman"/>
        </w:rPr>
        <w:t>la cotización del dólar, por</w:t>
      </w:r>
      <w:r w:rsidR="00833EBA" w:rsidRPr="00EA5783">
        <w:rPr>
          <w:rFonts w:ascii="Times New Roman" w:hAnsi="Times New Roman" w:cs="Times New Roman"/>
        </w:rPr>
        <w:t xml:space="preserve"> un</w:t>
      </w:r>
      <w:r w:rsidR="00DD13D8" w:rsidRPr="00EA5783">
        <w:rPr>
          <w:rFonts w:ascii="Times New Roman" w:hAnsi="Times New Roman" w:cs="Times New Roman"/>
        </w:rPr>
        <w:t xml:space="preserve"> lado, de la compra y por otro lado de la venta, considerando los días en el eje de las </w:t>
      </w:r>
      <w:r w:rsidR="00B74226" w:rsidRPr="00EA5783">
        <w:rPr>
          <w:rFonts w:ascii="Times New Roman" w:hAnsi="Times New Roman" w:cs="Times New Roman"/>
        </w:rPr>
        <w:t>abscisas y</w:t>
      </w:r>
      <w:r w:rsidR="00DD13D8" w:rsidRPr="00EA5783">
        <w:rPr>
          <w:rFonts w:ascii="Times New Roman" w:hAnsi="Times New Roman" w:cs="Times New Roman"/>
        </w:rPr>
        <w:t xml:space="preserve"> compra</w:t>
      </w:r>
      <w:r w:rsidR="00A712B6" w:rsidRPr="00EA5783">
        <w:rPr>
          <w:rFonts w:ascii="Times New Roman" w:hAnsi="Times New Roman" w:cs="Times New Roman"/>
        </w:rPr>
        <w:t xml:space="preserve"> (venta)</w:t>
      </w:r>
      <w:r w:rsidR="00DD13D8" w:rsidRPr="00EA5783">
        <w:rPr>
          <w:rFonts w:ascii="Times New Roman" w:hAnsi="Times New Roman" w:cs="Times New Roman"/>
        </w:rPr>
        <w:t xml:space="preserve"> </w:t>
      </w:r>
      <w:r w:rsidR="00A712B6" w:rsidRPr="00EA5783">
        <w:rPr>
          <w:rFonts w:ascii="Times New Roman" w:hAnsi="Times New Roman" w:cs="Times New Roman"/>
        </w:rPr>
        <w:t>en</w:t>
      </w:r>
      <w:r w:rsidR="00DD13D8" w:rsidRPr="00EA5783">
        <w:rPr>
          <w:rFonts w:ascii="Times New Roman" w:hAnsi="Times New Roman" w:cs="Times New Roman"/>
        </w:rPr>
        <w:t xml:space="preserve"> el eje de las ordenadas, utilizando los datos de los días indicados:</w:t>
      </w:r>
    </w:p>
    <w:p w14:paraId="353E8574" w14:textId="7E6239A9" w:rsidR="00DD13D8" w:rsidRPr="00EA5783" w:rsidRDefault="007A3D6D" w:rsidP="00DD13D8">
      <w:pPr>
        <w:pStyle w:val="Prrafodelista"/>
        <w:numPr>
          <w:ilvl w:val="1"/>
          <w:numId w:val="1"/>
        </w:numPr>
        <w:jc w:val="both"/>
        <w:rPr>
          <w:rFonts w:ascii="Times New Roman" w:hAnsi="Times New Roman" w:cs="Times New Roman"/>
        </w:rPr>
      </w:pPr>
      <w:r w:rsidRPr="00EA5783">
        <w:rPr>
          <w:rFonts w:ascii="Times New Roman" w:hAnsi="Times New Roman" w:cs="Times New Roman"/>
        </w:rPr>
        <w:t>10</w:t>
      </w:r>
      <w:r w:rsidR="00DD13D8" w:rsidRPr="00EA5783">
        <w:rPr>
          <w:rFonts w:ascii="Times New Roman" w:hAnsi="Times New Roman" w:cs="Times New Roman"/>
        </w:rPr>
        <w:t xml:space="preserve"> </w:t>
      </w:r>
      <w:r w:rsidRPr="00EA5783">
        <w:rPr>
          <w:rFonts w:ascii="Times New Roman" w:hAnsi="Times New Roman" w:cs="Times New Roman"/>
        </w:rPr>
        <w:t>y 11</w:t>
      </w:r>
      <w:r w:rsidR="00DD13D8" w:rsidRPr="00EA5783">
        <w:rPr>
          <w:rFonts w:ascii="Times New Roman" w:hAnsi="Times New Roman" w:cs="Times New Roman"/>
        </w:rPr>
        <w:t xml:space="preserve"> </w:t>
      </w:r>
      <w:r w:rsidRPr="00EA5783">
        <w:rPr>
          <w:rFonts w:ascii="Times New Roman" w:hAnsi="Times New Roman" w:cs="Times New Roman"/>
        </w:rPr>
        <w:t>de noviembre</w:t>
      </w:r>
      <w:r w:rsidR="00DD13D8" w:rsidRPr="00EA5783">
        <w:rPr>
          <w:rFonts w:ascii="Times New Roman" w:hAnsi="Times New Roman" w:cs="Times New Roman"/>
        </w:rPr>
        <w:t>.</w:t>
      </w:r>
    </w:p>
    <w:p w14:paraId="2967326A" w14:textId="1E310ABB" w:rsidR="00DD13D8" w:rsidRPr="00EA5783" w:rsidRDefault="007A3D6D" w:rsidP="00DD13D8">
      <w:pPr>
        <w:pStyle w:val="Prrafodelista"/>
        <w:numPr>
          <w:ilvl w:val="1"/>
          <w:numId w:val="1"/>
        </w:numPr>
        <w:jc w:val="both"/>
        <w:rPr>
          <w:rFonts w:ascii="Times New Roman" w:hAnsi="Times New Roman" w:cs="Times New Roman"/>
        </w:rPr>
      </w:pPr>
      <w:r w:rsidRPr="00EA5783">
        <w:rPr>
          <w:rFonts w:ascii="Times New Roman" w:hAnsi="Times New Roman" w:cs="Times New Roman"/>
        </w:rPr>
        <w:t>18 y 19 de noviembre</w:t>
      </w:r>
      <w:r w:rsidR="00DD13D8" w:rsidRPr="00EA5783">
        <w:rPr>
          <w:rFonts w:ascii="Times New Roman" w:hAnsi="Times New Roman" w:cs="Times New Roman"/>
        </w:rPr>
        <w:t>.</w:t>
      </w:r>
    </w:p>
    <w:p w14:paraId="036E7737" w14:textId="58C52131" w:rsidR="007A3D6D" w:rsidRPr="00EA5783" w:rsidRDefault="007A3D6D" w:rsidP="00DD13D8">
      <w:pPr>
        <w:pStyle w:val="Prrafodelista"/>
        <w:numPr>
          <w:ilvl w:val="1"/>
          <w:numId w:val="1"/>
        </w:numPr>
        <w:jc w:val="both"/>
        <w:rPr>
          <w:rFonts w:ascii="Times New Roman" w:hAnsi="Times New Roman" w:cs="Times New Roman"/>
        </w:rPr>
      </w:pPr>
      <w:r w:rsidRPr="00EA5783">
        <w:rPr>
          <w:rFonts w:ascii="Times New Roman" w:hAnsi="Times New Roman" w:cs="Times New Roman"/>
        </w:rPr>
        <w:t>28 y 30 de noviembre.</w:t>
      </w:r>
    </w:p>
    <w:p w14:paraId="1D972AD3" w14:textId="77777777" w:rsidR="0004246A" w:rsidRPr="00EA5783" w:rsidRDefault="0004246A" w:rsidP="0004246A">
      <w:pPr>
        <w:pStyle w:val="Prrafodelista"/>
        <w:ind w:left="1080"/>
        <w:jc w:val="both"/>
        <w:rPr>
          <w:rFonts w:ascii="Times New Roman" w:hAnsi="Times New Roman" w:cs="Times New Roman"/>
        </w:rPr>
      </w:pPr>
    </w:p>
    <w:p w14:paraId="6CFB6994" w14:textId="32FEE28A" w:rsidR="0045104A" w:rsidRPr="00EA5783" w:rsidRDefault="00DD13D8" w:rsidP="00DD13D8">
      <w:pPr>
        <w:pStyle w:val="Prrafodelista"/>
        <w:numPr>
          <w:ilvl w:val="0"/>
          <w:numId w:val="1"/>
        </w:numPr>
        <w:jc w:val="both"/>
        <w:rPr>
          <w:rFonts w:ascii="Times New Roman" w:hAnsi="Times New Roman" w:cs="Times New Roman"/>
        </w:rPr>
      </w:pPr>
      <w:r w:rsidRPr="00EA5783">
        <w:rPr>
          <w:rFonts w:ascii="Times New Roman" w:hAnsi="Times New Roman" w:cs="Times New Roman"/>
        </w:rPr>
        <w:t xml:space="preserve"> </w:t>
      </w:r>
      <w:r w:rsidR="00B74226" w:rsidRPr="00EA5783">
        <w:rPr>
          <w:rFonts w:ascii="Times New Roman" w:hAnsi="Times New Roman" w:cs="Times New Roman"/>
        </w:rPr>
        <w:t>Compare</w:t>
      </w:r>
      <w:r w:rsidR="00C6440C" w:rsidRPr="00EA5783">
        <w:rPr>
          <w:rFonts w:ascii="Times New Roman" w:hAnsi="Times New Roman" w:cs="Times New Roman"/>
        </w:rPr>
        <w:t xml:space="preserve"> e interprete</w:t>
      </w:r>
      <w:r w:rsidR="00B74226" w:rsidRPr="00EA5783">
        <w:rPr>
          <w:rFonts w:ascii="Times New Roman" w:hAnsi="Times New Roman" w:cs="Times New Roman"/>
        </w:rPr>
        <w:t xml:space="preserve"> las </w:t>
      </w:r>
      <w:r w:rsidR="009000DF" w:rsidRPr="00EA5783">
        <w:rPr>
          <w:rFonts w:ascii="Times New Roman" w:hAnsi="Times New Roman" w:cs="Times New Roman"/>
        </w:rPr>
        <w:t>pendientes encontradas</w:t>
      </w:r>
      <w:r w:rsidR="00B74226" w:rsidRPr="00EA5783">
        <w:rPr>
          <w:rFonts w:ascii="Times New Roman" w:hAnsi="Times New Roman" w:cs="Times New Roman"/>
        </w:rPr>
        <w:t xml:space="preserve"> de la pregunta (3) y realice el respectivo análisis </w:t>
      </w:r>
      <w:r w:rsidR="00E01528" w:rsidRPr="00EA5783">
        <w:rPr>
          <w:rFonts w:ascii="Times New Roman" w:hAnsi="Times New Roman" w:cs="Times New Roman"/>
        </w:rPr>
        <w:t xml:space="preserve">en </w:t>
      </w:r>
      <w:r w:rsidR="00B74226" w:rsidRPr="00EA5783">
        <w:rPr>
          <w:rFonts w:ascii="Times New Roman" w:hAnsi="Times New Roman" w:cs="Times New Roman"/>
        </w:rPr>
        <w:t>grup</w:t>
      </w:r>
      <w:r w:rsidR="00E01528" w:rsidRPr="00EA5783">
        <w:rPr>
          <w:rFonts w:ascii="Times New Roman" w:hAnsi="Times New Roman" w:cs="Times New Roman"/>
        </w:rPr>
        <w:t>o</w:t>
      </w:r>
      <w:r w:rsidR="00B74226" w:rsidRPr="00EA5783">
        <w:rPr>
          <w:rFonts w:ascii="Times New Roman" w:hAnsi="Times New Roman" w:cs="Times New Roman"/>
        </w:rPr>
        <w:t>.</w:t>
      </w:r>
    </w:p>
    <w:p w14:paraId="3ABE9F83" w14:textId="77777777" w:rsidR="0004246A" w:rsidRPr="00EA5783" w:rsidRDefault="0004246A" w:rsidP="0004246A">
      <w:pPr>
        <w:pStyle w:val="Prrafodelista"/>
        <w:ind w:left="360"/>
        <w:jc w:val="both"/>
        <w:rPr>
          <w:rFonts w:ascii="Times New Roman" w:hAnsi="Times New Roman" w:cs="Times New Roman"/>
        </w:rPr>
      </w:pPr>
    </w:p>
    <w:p w14:paraId="514ACB5D" w14:textId="5D3A163A" w:rsidR="00202477" w:rsidRPr="00EA5783" w:rsidRDefault="004214F4" w:rsidP="00DD13D8">
      <w:pPr>
        <w:pStyle w:val="Prrafodelista"/>
        <w:numPr>
          <w:ilvl w:val="0"/>
          <w:numId w:val="1"/>
        </w:numPr>
        <w:jc w:val="both"/>
        <w:rPr>
          <w:rFonts w:ascii="Times New Roman" w:hAnsi="Times New Roman" w:cs="Times New Roman"/>
        </w:rPr>
      </w:pPr>
      <w:r w:rsidRPr="00EA5783">
        <w:rPr>
          <w:rFonts w:ascii="Times New Roman" w:hAnsi="Times New Roman" w:cs="Times New Roman"/>
        </w:rPr>
        <w:t xml:space="preserve">Determinar la aproximación parabólica, es decir una </w:t>
      </w:r>
      <w:r w:rsidRPr="00936BCD">
        <w:rPr>
          <w:rFonts w:ascii="Times New Roman" w:hAnsi="Times New Roman" w:cs="Times New Roman"/>
          <w:b/>
          <w:bCs/>
        </w:rPr>
        <w:t>ecuación de la forma y=ax</w:t>
      </w:r>
      <w:r w:rsidRPr="00936BCD">
        <w:rPr>
          <w:rFonts w:ascii="Times New Roman" w:hAnsi="Times New Roman" w:cs="Times New Roman"/>
          <w:b/>
          <w:bCs/>
          <w:vertAlign w:val="superscript"/>
        </w:rPr>
        <w:t>2</w:t>
      </w:r>
      <w:r w:rsidRPr="00936BCD">
        <w:rPr>
          <w:rFonts w:ascii="Times New Roman" w:hAnsi="Times New Roman" w:cs="Times New Roman"/>
          <w:b/>
          <w:bCs/>
        </w:rPr>
        <w:t>+bx+c</w:t>
      </w:r>
      <w:r w:rsidRPr="00EA5783">
        <w:rPr>
          <w:rFonts w:ascii="Times New Roman" w:hAnsi="Times New Roman" w:cs="Times New Roman"/>
        </w:rPr>
        <w:t>, utilizando los datos de la venta del dólar en los siguientes días:</w:t>
      </w:r>
    </w:p>
    <w:p w14:paraId="18738850" w14:textId="5466CA41" w:rsidR="004214F4" w:rsidRPr="00EA5783" w:rsidRDefault="004214F4" w:rsidP="004214F4">
      <w:pPr>
        <w:pStyle w:val="Prrafodelista"/>
        <w:numPr>
          <w:ilvl w:val="1"/>
          <w:numId w:val="1"/>
        </w:numPr>
        <w:jc w:val="both"/>
        <w:rPr>
          <w:rFonts w:ascii="Times New Roman" w:hAnsi="Times New Roman" w:cs="Times New Roman"/>
        </w:rPr>
      </w:pPr>
      <w:r w:rsidRPr="00EA5783">
        <w:rPr>
          <w:rFonts w:ascii="Times New Roman" w:hAnsi="Times New Roman" w:cs="Times New Roman"/>
        </w:rPr>
        <w:t>23, 26, 27 de noviembre.</w:t>
      </w:r>
    </w:p>
    <w:p w14:paraId="0860CC19" w14:textId="3DFA46E5" w:rsidR="004214F4" w:rsidRPr="00EA5783" w:rsidRDefault="004214F4" w:rsidP="004214F4">
      <w:pPr>
        <w:pStyle w:val="Prrafodelista"/>
        <w:numPr>
          <w:ilvl w:val="1"/>
          <w:numId w:val="1"/>
        </w:numPr>
        <w:jc w:val="both"/>
        <w:rPr>
          <w:rFonts w:ascii="Times New Roman" w:hAnsi="Times New Roman" w:cs="Times New Roman"/>
        </w:rPr>
      </w:pPr>
      <w:r w:rsidRPr="00EA5783">
        <w:rPr>
          <w:rFonts w:ascii="Times New Roman" w:hAnsi="Times New Roman" w:cs="Times New Roman"/>
        </w:rPr>
        <w:t>Calcule la venta del dólar para el día 25 de noviembre y compare el resultado con el valor del día 25 de la tabla (pregunta 1) y realice su argumentación sobre la comparación.</w:t>
      </w:r>
    </w:p>
    <w:p w14:paraId="457EA505" w14:textId="77777777" w:rsidR="0004246A" w:rsidRPr="00EA5783" w:rsidRDefault="0004246A" w:rsidP="0004246A">
      <w:pPr>
        <w:pStyle w:val="Prrafodelista"/>
        <w:ind w:left="1080"/>
        <w:jc w:val="both"/>
        <w:rPr>
          <w:rFonts w:ascii="Times New Roman" w:hAnsi="Times New Roman" w:cs="Times New Roman"/>
        </w:rPr>
      </w:pPr>
    </w:p>
    <w:p w14:paraId="40F9658C" w14:textId="77777777" w:rsidR="0080587E" w:rsidRPr="00EA5783" w:rsidRDefault="0080587E" w:rsidP="004214F4">
      <w:pPr>
        <w:pStyle w:val="Prrafodelista"/>
        <w:numPr>
          <w:ilvl w:val="0"/>
          <w:numId w:val="1"/>
        </w:numPr>
        <w:jc w:val="both"/>
        <w:rPr>
          <w:rFonts w:ascii="Times New Roman" w:hAnsi="Times New Roman" w:cs="Times New Roman"/>
        </w:rPr>
      </w:pPr>
      <w:r w:rsidRPr="00EA5783">
        <w:rPr>
          <w:rFonts w:ascii="Times New Roman" w:hAnsi="Times New Roman" w:cs="Times New Roman"/>
        </w:rPr>
        <w:t>Calcule la compra y la venta de $500 USD para todo el mes de noviembre.</w:t>
      </w:r>
    </w:p>
    <w:p w14:paraId="534FB7D8" w14:textId="0EA81ADE" w:rsidR="0080587E" w:rsidRDefault="0080587E" w:rsidP="0080587E">
      <w:pPr>
        <w:pStyle w:val="Prrafodelista"/>
        <w:ind w:left="360"/>
        <w:jc w:val="both"/>
        <w:rPr>
          <w:rFonts w:ascii="Times New Roman" w:hAnsi="Times New Roman" w:cs="Times New Roman"/>
          <w:i/>
          <w:iCs/>
        </w:rPr>
      </w:pPr>
      <w:r w:rsidRPr="00EA5783">
        <w:rPr>
          <w:rFonts w:ascii="Times New Roman" w:hAnsi="Times New Roman" w:cs="Times New Roman"/>
          <w:i/>
          <w:iCs/>
        </w:rPr>
        <w:t>sugerencia: aplique la multiplicación de un escalar por una matriz.</w:t>
      </w:r>
    </w:p>
    <w:p w14:paraId="621B736A" w14:textId="77777777" w:rsidR="00086AEA" w:rsidRPr="00EA5783" w:rsidRDefault="00086AEA" w:rsidP="0080587E">
      <w:pPr>
        <w:pStyle w:val="Prrafodelista"/>
        <w:ind w:left="360"/>
        <w:jc w:val="both"/>
        <w:rPr>
          <w:rFonts w:ascii="Times New Roman" w:hAnsi="Times New Roman" w:cs="Times New Roman"/>
          <w:i/>
          <w:iCs/>
        </w:rPr>
      </w:pPr>
    </w:p>
    <w:p w14:paraId="5ED1CA32" w14:textId="618B2D15" w:rsidR="004214F4" w:rsidRPr="00EA5783" w:rsidRDefault="0080587E" w:rsidP="004214F4">
      <w:pPr>
        <w:pStyle w:val="Prrafodelista"/>
        <w:numPr>
          <w:ilvl w:val="0"/>
          <w:numId w:val="1"/>
        </w:numPr>
        <w:jc w:val="both"/>
        <w:rPr>
          <w:rFonts w:ascii="Times New Roman" w:hAnsi="Times New Roman" w:cs="Times New Roman"/>
        </w:rPr>
      </w:pPr>
      <w:r w:rsidRPr="00EA5783">
        <w:rPr>
          <w:rFonts w:ascii="Times New Roman" w:hAnsi="Times New Roman" w:cs="Times New Roman"/>
        </w:rPr>
        <w:t xml:space="preserve"> </w:t>
      </w:r>
      <w:r w:rsidR="0004246A" w:rsidRPr="00EA5783">
        <w:rPr>
          <w:rFonts w:ascii="Times New Roman" w:hAnsi="Times New Roman" w:cs="Times New Roman"/>
        </w:rPr>
        <w:t xml:space="preserve">Calcule la </w:t>
      </w:r>
      <w:r w:rsidR="0004246A" w:rsidRPr="000F079E">
        <w:rPr>
          <w:rFonts w:ascii="Times New Roman" w:hAnsi="Times New Roman" w:cs="Times New Roman"/>
          <w:b/>
          <w:bCs/>
        </w:rPr>
        <w:t>diferencia entre la matriz</w:t>
      </w:r>
      <w:r w:rsidR="0004246A" w:rsidRPr="00EA5783">
        <w:rPr>
          <w:rFonts w:ascii="Times New Roman" w:hAnsi="Times New Roman" w:cs="Times New Roman"/>
        </w:rPr>
        <w:t xml:space="preserve"> de la compra y de la venta de los $500 USD, de todo el mes.</w:t>
      </w:r>
    </w:p>
    <w:p w14:paraId="334D7A56" w14:textId="53310F13" w:rsidR="0004246A" w:rsidRPr="00EA5783" w:rsidRDefault="0004246A" w:rsidP="0004246A">
      <w:pPr>
        <w:pStyle w:val="Prrafodelista"/>
        <w:ind w:left="360"/>
        <w:jc w:val="both"/>
        <w:rPr>
          <w:rFonts w:ascii="Times New Roman" w:hAnsi="Times New Roman" w:cs="Times New Roman"/>
        </w:rPr>
      </w:pPr>
    </w:p>
    <w:p w14:paraId="26CF5B76" w14:textId="071622D0" w:rsidR="007E55C7" w:rsidRPr="00EA5783" w:rsidRDefault="007E55C7" w:rsidP="007E55C7">
      <w:pPr>
        <w:pStyle w:val="Prrafodelista"/>
        <w:numPr>
          <w:ilvl w:val="0"/>
          <w:numId w:val="1"/>
        </w:numPr>
        <w:jc w:val="both"/>
        <w:rPr>
          <w:rFonts w:ascii="Times New Roman" w:hAnsi="Times New Roman" w:cs="Times New Roman"/>
        </w:rPr>
      </w:pPr>
      <w:r w:rsidRPr="00EA5783">
        <w:rPr>
          <w:rFonts w:ascii="Times New Roman" w:hAnsi="Times New Roman" w:cs="Times New Roman"/>
        </w:rPr>
        <w:t xml:space="preserve">Calcule </w:t>
      </w:r>
      <w:r w:rsidRPr="000F079E">
        <w:rPr>
          <w:rFonts w:ascii="Times New Roman" w:hAnsi="Times New Roman" w:cs="Times New Roman"/>
          <w:b/>
          <w:bCs/>
        </w:rPr>
        <w:t>el porcentaje</w:t>
      </w:r>
      <w:r w:rsidRPr="00EA5783">
        <w:rPr>
          <w:rFonts w:ascii="Times New Roman" w:hAnsi="Times New Roman" w:cs="Times New Roman"/>
        </w:rPr>
        <w:t xml:space="preserve"> de variación:</w:t>
      </w:r>
    </w:p>
    <w:p w14:paraId="507A25C0" w14:textId="5C1238B2" w:rsidR="007E55C7" w:rsidRPr="00EA5783" w:rsidRDefault="007E55C7" w:rsidP="007E55C7">
      <w:pPr>
        <w:pStyle w:val="Prrafodelista"/>
        <w:numPr>
          <w:ilvl w:val="1"/>
          <w:numId w:val="1"/>
        </w:numPr>
        <w:jc w:val="both"/>
        <w:rPr>
          <w:rFonts w:ascii="Times New Roman" w:hAnsi="Times New Roman" w:cs="Times New Roman"/>
        </w:rPr>
      </w:pPr>
      <w:r w:rsidRPr="00EA5783">
        <w:rPr>
          <w:rFonts w:ascii="Times New Roman" w:hAnsi="Times New Roman" w:cs="Times New Roman"/>
        </w:rPr>
        <w:t xml:space="preserve"> De la compra del dólar entre los días 17 y 20 de noviembre. Y determine si </w:t>
      </w:r>
      <w:r w:rsidR="002A5EFC">
        <w:rPr>
          <w:rFonts w:ascii="Times New Roman" w:hAnsi="Times New Roman" w:cs="Times New Roman"/>
        </w:rPr>
        <w:t xml:space="preserve">hubo un </w:t>
      </w:r>
      <w:r w:rsidRPr="00EA5783">
        <w:rPr>
          <w:rFonts w:ascii="Times New Roman" w:hAnsi="Times New Roman" w:cs="Times New Roman"/>
        </w:rPr>
        <w:t>aument</w:t>
      </w:r>
      <w:r w:rsidR="002A5EFC">
        <w:rPr>
          <w:rFonts w:ascii="Times New Roman" w:hAnsi="Times New Roman" w:cs="Times New Roman"/>
        </w:rPr>
        <w:t>o</w:t>
      </w:r>
      <w:r w:rsidRPr="00EA5783">
        <w:rPr>
          <w:rFonts w:ascii="Times New Roman" w:hAnsi="Times New Roman" w:cs="Times New Roman"/>
        </w:rPr>
        <w:t xml:space="preserve"> o dismin</w:t>
      </w:r>
      <w:r w:rsidR="002A5EFC">
        <w:rPr>
          <w:rFonts w:ascii="Times New Roman" w:hAnsi="Times New Roman" w:cs="Times New Roman"/>
        </w:rPr>
        <w:t>ución</w:t>
      </w:r>
      <w:r w:rsidRPr="00EA5783">
        <w:rPr>
          <w:rFonts w:ascii="Times New Roman" w:hAnsi="Times New Roman" w:cs="Times New Roman"/>
        </w:rPr>
        <w:t>.</w:t>
      </w:r>
    </w:p>
    <w:p w14:paraId="57292C09" w14:textId="7E2A8B5D" w:rsidR="0004246A" w:rsidRDefault="007E55C7" w:rsidP="007E55C7">
      <w:pPr>
        <w:pStyle w:val="Prrafodelista"/>
        <w:numPr>
          <w:ilvl w:val="1"/>
          <w:numId w:val="1"/>
        </w:numPr>
        <w:jc w:val="both"/>
        <w:rPr>
          <w:rFonts w:ascii="Times New Roman" w:hAnsi="Times New Roman" w:cs="Times New Roman"/>
        </w:rPr>
      </w:pPr>
      <w:r w:rsidRPr="00EA5783">
        <w:rPr>
          <w:rFonts w:ascii="Times New Roman" w:hAnsi="Times New Roman" w:cs="Times New Roman"/>
        </w:rPr>
        <w:t xml:space="preserve"> De la venta del dólar entre los días 10 y 17 de noviembre. Y determine si</w:t>
      </w:r>
      <w:r w:rsidR="002A5EFC">
        <w:rPr>
          <w:rFonts w:ascii="Times New Roman" w:hAnsi="Times New Roman" w:cs="Times New Roman"/>
        </w:rPr>
        <w:t xml:space="preserve"> hubo un</w:t>
      </w:r>
      <w:r w:rsidRPr="00EA5783">
        <w:rPr>
          <w:rFonts w:ascii="Times New Roman" w:hAnsi="Times New Roman" w:cs="Times New Roman"/>
        </w:rPr>
        <w:t xml:space="preserve"> aumento o dismin</w:t>
      </w:r>
      <w:r w:rsidR="002A5EFC">
        <w:rPr>
          <w:rFonts w:ascii="Times New Roman" w:hAnsi="Times New Roman" w:cs="Times New Roman"/>
        </w:rPr>
        <w:t>ución</w:t>
      </w:r>
      <w:r w:rsidRPr="00EA5783">
        <w:rPr>
          <w:rFonts w:ascii="Times New Roman" w:hAnsi="Times New Roman" w:cs="Times New Roman"/>
        </w:rPr>
        <w:t>.</w:t>
      </w:r>
    </w:p>
    <w:p w14:paraId="52AFCA71" w14:textId="77777777" w:rsidR="00086AEA" w:rsidRPr="00EA5783" w:rsidRDefault="00086AEA" w:rsidP="00086AEA">
      <w:pPr>
        <w:pStyle w:val="Prrafodelista"/>
        <w:ind w:left="1080"/>
        <w:jc w:val="both"/>
        <w:rPr>
          <w:rFonts w:ascii="Times New Roman" w:hAnsi="Times New Roman" w:cs="Times New Roman"/>
        </w:rPr>
      </w:pPr>
    </w:p>
    <w:p w14:paraId="692A5E71" w14:textId="68E77612" w:rsidR="00462899" w:rsidRDefault="00462899" w:rsidP="006F4D41">
      <w:pPr>
        <w:pStyle w:val="Prrafodelista"/>
        <w:numPr>
          <w:ilvl w:val="0"/>
          <w:numId w:val="1"/>
        </w:numPr>
        <w:jc w:val="both"/>
      </w:pPr>
      <w:r w:rsidRPr="00EA5783">
        <w:rPr>
          <w:rFonts w:ascii="Times New Roman" w:hAnsi="Times New Roman" w:cs="Times New Roman"/>
        </w:rPr>
        <w:t>S</w:t>
      </w:r>
      <w:r w:rsidR="006F4D41" w:rsidRPr="00EA5783">
        <w:rPr>
          <w:rFonts w:ascii="Times New Roman" w:hAnsi="Times New Roman" w:cs="Times New Roman"/>
        </w:rPr>
        <w:t>e</w:t>
      </w:r>
      <w:r w:rsidRPr="00EA5783">
        <w:rPr>
          <w:rFonts w:ascii="Times New Roman" w:hAnsi="Times New Roman" w:cs="Times New Roman"/>
        </w:rPr>
        <w:t xml:space="preserve"> dese</w:t>
      </w:r>
      <w:r w:rsidR="006F4D41" w:rsidRPr="00EA5783">
        <w:rPr>
          <w:rFonts w:ascii="Times New Roman" w:hAnsi="Times New Roman" w:cs="Times New Roman"/>
        </w:rPr>
        <w:t>a</w:t>
      </w:r>
      <w:r w:rsidRPr="00EA5783">
        <w:rPr>
          <w:rFonts w:ascii="Times New Roman" w:hAnsi="Times New Roman" w:cs="Times New Roman"/>
        </w:rPr>
        <w:t xml:space="preserve"> obtener una utilidad </w:t>
      </w:r>
      <w:r w:rsidR="006F4D41" w:rsidRPr="00EA5783">
        <w:rPr>
          <w:rFonts w:ascii="Times New Roman" w:hAnsi="Times New Roman" w:cs="Times New Roman"/>
        </w:rPr>
        <w:t xml:space="preserve">entre </w:t>
      </w:r>
      <w:r w:rsidRPr="00EA5783">
        <w:rPr>
          <w:rFonts w:ascii="Times New Roman" w:hAnsi="Times New Roman" w:cs="Times New Roman"/>
        </w:rPr>
        <w:t xml:space="preserve">S/. 50.00 soles </w:t>
      </w:r>
      <w:r w:rsidR="006F4D41" w:rsidRPr="00EA5783">
        <w:rPr>
          <w:rFonts w:ascii="Times New Roman" w:hAnsi="Times New Roman" w:cs="Times New Roman"/>
        </w:rPr>
        <w:t xml:space="preserve">a S/. 250.00 soles </w:t>
      </w:r>
      <w:r w:rsidRPr="00EA5783">
        <w:rPr>
          <w:rFonts w:ascii="Times New Roman" w:hAnsi="Times New Roman" w:cs="Times New Roman"/>
        </w:rPr>
        <w:t>por la compra y venta de dólares, en el día 3 de noviembre, qu</w:t>
      </w:r>
      <w:r w:rsidR="00C1611A">
        <w:rPr>
          <w:rFonts w:ascii="Times New Roman" w:hAnsi="Times New Roman" w:cs="Times New Roman"/>
        </w:rPr>
        <w:t>é</w:t>
      </w:r>
      <w:r w:rsidRPr="00EA5783">
        <w:rPr>
          <w:rFonts w:ascii="Times New Roman" w:hAnsi="Times New Roman" w:cs="Times New Roman"/>
        </w:rPr>
        <w:t xml:space="preserve"> cantidad de dólares debo cambiar</w:t>
      </w:r>
      <w:r>
        <w:t>.</w:t>
      </w:r>
    </w:p>
    <w:p w14:paraId="5AA6023D" w14:textId="625032D8" w:rsidR="004214F4" w:rsidRDefault="004214F4" w:rsidP="004214F4">
      <w:pPr>
        <w:jc w:val="both"/>
      </w:pPr>
    </w:p>
    <w:p w14:paraId="6176B5E8" w14:textId="77777777" w:rsidR="005C13B5" w:rsidRPr="00706EEE" w:rsidRDefault="005C13B5" w:rsidP="005C13B5">
      <w:pPr>
        <w:jc w:val="center"/>
        <w:rPr>
          <w:b/>
          <w:bCs/>
          <w:color w:val="385623" w:themeColor="accent6" w:themeShade="80"/>
          <w:sz w:val="36"/>
          <w:szCs w:val="36"/>
          <w:lang w:val="es-MX"/>
        </w:rPr>
      </w:pPr>
      <w:r>
        <w:rPr>
          <w:b/>
          <w:bCs/>
          <w:color w:val="385623" w:themeColor="accent6" w:themeShade="80"/>
          <w:sz w:val="36"/>
          <w:szCs w:val="36"/>
          <w:lang w:val="es-MX"/>
        </w:rPr>
        <w:lastRenderedPageBreak/>
        <w:t>PRESENTACIÓN DE CASO APLICATIVO GRUPAL (PPT)</w:t>
      </w:r>
    </w:p>
    <w:p w14:paraId="222D7022" w14:textId="77777777" w:rsidR="005C13B5" w:rsidRPr="008D2FF7" w:rsidRDefault="005C13B5" w:rsidP="005C13B5">
      <w:pPr>
        <w:pStyle w:val="Prrafodelista"/>
        <w:numPr>
          <w:ilvl w:val="0"/>
          <w:numId w:val="3"/>
        </w:numPr>
        <w:jc w:val="both"/>
        <w:rPr>
          <w:b/>
          <w:bCs/>
          <w:lang w:val="es-MX"/>
        </w:rPr>
      </w:pPr>
      <w:r w:rsidRPr="008D2FF7">
        <w:rPr>
          <w:b/>
          <w:bCs/>
          <w:lang w:val="es-MX"/>
        </w:rPr>
        <w:t>Carátula</w:t>
      </w:r>
    </w:p>
    <w:p w14:paraId="44337C94" w14:textId="77777777" w:rsidR="005C13B5" w:rsidRPr="008D2FF7" w:rsidRDefault="005C13B5" w:rsidP="005C13B5">
      <w:pPr>
        <w:pStyle w:val="Prrafodelista"/>
        <w:numPr>
          <w:ilvl w:val="0"/>
          <w:numId w:val="3"/>
        </w:numPr>
        <w:jc w:val="both"/>
        <w:rPr>
          <w:b/>
          <w:bCs/>
          <w:lang w:val="es-MX"/>
        </w:rPr>
      </w:pPr>
      <w:r w:rsidRPr="008D2FF7">
        <w:rPr>
          <w:b/>
          <w:bCs/>
          <w:lang w:val="es-MX"/>
        </w:rPr>
        <w:t>Enunciado del caso de estudio.</w:t>
      </w:r>
    </w:p>
    <w:p w14:paraId="063F0466" w14:textId="77777777" w:rsidR="005C13B5" w:rsidRPr="008D2FF7" w:rsidRDefault="005C13B5" w:rsidP="005C13B5">
      <w:pPr>
        <w:pStyle w:val="Prrafodelista"/>
        <w:numPr>
          <w:ilvl w:val="0"/>
          <w:numId w:val="3"/>
        </w:numPr>
        <w:jc w:val="both"/>
        <w:rPr>
          <w:b/>
          <w:bCs/>
          <w:lang w:val="es-MX"/>
        </w:rPr>
      </w:pPr>
      <w:r w:rsidRPr="008D2FF7">
        <w:rPr>
          <w:b/>
          <w:bCs/>
          <w:lang w:val="es-MX"/>
        </w:rPr>
        <w:t>Resolución de cada pregunta.</w:t>
      </w:r>
    </w:p>
    <w:p w14:paraId="3A986D3C" w14:textId="77777777" w:rsidR="005C13B5" w:rsidRPr="008D2FF7" w:rsidRDefault="005C13B5" w:rsidP="005C13B5">
      <w:pPr>
        <w:pStyle w:val="Prrafodelista"/>
        <w:numPr>
          <w:ilvl w:val="0"/>
          <w:numId w:val="3"/>
        </w:numPr>
        <w:jc w:val="both"/>
        <w:rPr>
          <w:b/>
          <w:bCs/>
          <w:lang w:val="es-MX"/>
        </w:rPr>
      </w:pPr>
      <w:r w:rsidRPr="008D2FF7">
        <w:rPr>
          <w:b/>
          <w:bCs/>
          <w:lang w:val="es-MX"/>
        </w:rPr>
        <w:t>Interpretación.</w:t>
      </w:r>
    </w:p>
    <w:p w14:paraId="04A368C6" w14:textId="77777777" w:rsidR="005C13B5" w:rsidRDefault="005C13B5" w:rsidP="005C13B5">
      <w:pPr>
        <w:pStyle w:val="Prrafodelista"/>
        <w:numPr>
          <w:ilvl w:val="0"/>
          <w:numId w:val="3"/>
        </w:numPr>
        <w:jc w:val="both"/>
        <w:rPr>
          <w:b/>
          <w:bCs/>
          <w:lang w:val="es-MX"/>
        </w:rPr>
      </w:pPr>
      <w:r w:rsidRPr="008D2FF7">
        <w:rPr>
          <w:b/>
          <w:bCs/>
          <w:lang w:val="es-MX"/>
        </w:rPr>
        <w:t>Conclusiones.</w:t>
      </w:r>
    </w:p>
    <w:p w14:paraId="0BF71C78" w14:textId="77777777" w:rsidR="005C13B5" w:rsidRPr="008D2FF7" w:rsidRDefault="005C13B5" w:rsidP="005C13B5">
      <w:pPr>
        <w:pStyle w:val="Prrafodelista"/>
        <w:jc w:val="both"/>
        <w:rPr>
          <w:b/>
          <w:bCs/>
          <w:lang w:val="es-MX"/>
        </w:rPr>
      </w:pPr>
    </w:p>
    <w:p w14:paraId="220BE556" w14:textId="77777777" w:rsidR="005C13B5" w:rsidRPr="008D2FF7" w:rsidRDefault="005C13B5" w:rsidP="005C13B5">
      <w:pPr>
        <w:tabs>
          <w:tab w:val="left" w:pos="1831"/>
        </w:tabs>
        <w:jc w:val="center"/>
        <w:rPr>
          <w:b/>
          <w:bCs/>
          <w:color w:val="385623" w:themeColor="accent6" w:themeShade="80"/>
          <w:sz w:val="36"/>
          <w:szCs w:val="36"/>
          <w:lang w:val="es-MX"/>
        </w:rPr>
      </w:pPr>
      <w:r w:rsidRPr="008D2FF7">
        <w:rPr>
          <w:b/>
          <w:bCs/>
          <w:color w:val="385623" w:themeColor="accent6" w:themeShade="80"/>
          <w:sz w:val="36"/>
          <w:szCs w:val="36"/>
          <w:lang w:val="es-MX"/>
        </w:rPr>
        <w:t>INDICACIONES</w:t>
      </w:r>
    </w:p>
    <w:p w14:paraId="3D69E17E" w14:textId="77777777" w:rsidR="005C13B5" w:rsidRDefault="005C13B5" w:rsidP="005C13B5">
      <w:pPr>
        <w:pStyle w:val="Prrafodelista"/>
        <w:numPr>
          <w:ilvl w:val="0"/>
          <w:numId w:val="2"/>
        </w:numPr>
        <w:jc w:val="both"/>
        <w:rPr>
          <w:b/>
          <w:bCs/>
          <w:lang w:val="es-MX"/>
        </w:rPr>
      </w:pPr>
      <w:r>
        <w:rPr>
          <w:b/>
          <w:bCs/>
          <w:lang w:val="es-MX"/>
        </w:rPr>
        <w:t>Leer cuidadosamente el enunciado del caso.</w:t>
      </w:r>
    </w:p>
    <w:p w14:paraId="21FC8308" w14:textId="77777777" w:rsidR="005C13B5" w:rsidRDefault="005C13B5" w:rsidP="005C13B5">
      <w:pPr>
        <w:pStyle w:val="Prrafodelista"/>
        <w:numPr>
          <w:ilvl w:val="0"/>
          <w:numId w:val="2"/>
        </w:numPr>
        <w:jc w:val="both"/>
        <w:rPr>
          <w:b/>
          <w:bCs/>
          <w:lang w:val="es-MX"/>
        </w:rPr>
      </w:pPr>
      <w:r>
        <w:rPr>
          <w:b/>
          <w:bCs/>
          <w:lang w:val="es-MX"/>
        </w:rPr>
        <w:t>Relacionar e identificar con el tema realizado en clase.</w:t>
      </w:r>
    </w:p>
    <w:p w14:paraId="6F3B7EBA" w14:textId="77777777" w:rsidR="005C13B5" w:rsidRDefault="005C13B5" w:rsidP="005C13B5">
      <w:pPr>
        <w:pStyle w:val="Prrafodelista"/>
        <w:numPr>
          <w:ilvl w:val="0"/>
          <w:numId w:val="2"/>
        </w:numPr>
        <w:jc w:val="both"/>
        <w:rPr>
          <w:b/>
          <w:bCs/>
          <w:lang w:val="es-MX"/>
        </w:rPr>
      </w:pPr>
      <w:r>
        <w:rPr>
          <w:b/>
          <w:bCs/>
          <w:lang w:val="es-MX"/>
        </w:rPr>
        <w:t>Debatir en grupo la forma de desarrollo de cada uno de los puntos solicitados.</w:t>
      </w:r>
    </w:p>
    <w:p w14:paraId="5879A7F2" w14:textId="77777777" w:rsidR="005C13B5" w:rsidRDefault="005C13B5" w:rsidP="005C13B5">
      <w:pPr>
        <w:pStyle w:val="Prrafodelista"/>
        <w:numPr>
          <w:ilvl w:val="0"/>
          <w:numId w:val="2"/>
        </w:numPr>
        <w:jc w:val="both"/>
        <w:rPr>
          <w:b/>
          <w:bCs/>
          <w:lang w:val="es-MX"/>
        </w:rPr>
      </w:pPr>
      <w:r>
        <w:rPr>
          <w:b/>
          <w:bCs/>
          <w:lang w:val="es-MX"/>
        </w:rPr>
        <w:t>Distribuir el trabajo para la estructura su PRESENTACIÓN DE CASO DE ESTUDIO (PPT)</w:t>
      </w:r>
    </w:p>
    <w:p w14:paraId="4E2CCADA" w14:textId="77777777" w:rsidR="005C13B5" w:rsidRPr="00DA64F5" w:rsidRDefault="005C13B5" w:rsidP="005C13B5">
      <w:pPr>
        <w:pStyle w:val="Prrafodelista"/>
        <w:jc w:val="both"/>
        <w:rPr>
          <w:b/>
          <w:bCs/>
          <w:lang w:val="es-MX"/>
        </w:rPr>
      </w:pPr>
    </w:p>
    <w:tbl>
      <w:tblPr>
        <w:tblStyle w:val="Tablaconcuadrcula"/>
        <w:tblW w:w="0" w:type="auto"/>
        <w:jc w:val="right"/>
        <w:tblLook w:val="04A0" w:firstRow="1" w:lastRow="0" w:firstColumn="1" w:lastColumn="0" w:noHBand="0" w:noVBand="1"/>
      </w:tblPr>
      <w:tblGrid>
        <w:gridCol w:w="1283"/>
        <w:gridCol w:w="1406"/>
        <w:gridCol w:w="1847"/>
        <w:gridCol w:w="1841"/>
        <w:gridCol w:w="1836"/>
        <w:gridCol w:w="1133"/>
      </w:tblGrid>
      <w:tr w:rsidR="005C13B5" w14:paraId="7F9CDD0F" w14:textId="77777777" w:rsidTr="00133239">
        <w:trPr>
          <w:jc w:val="right"/>
        </w:trPr>
        <w:tc>
          <w:tcPr>
            <w:tcW w:w="1283" w:type="dxa"/>
            <w:vMerge w:val="restart"/>
            <w:shd w:val="clear" w:color="auto" w:fill="BDD6EE" w:themeFill="accent5" w:themeFillTint="66"/>
          </w:tcPr>
          <w:p w14:paraId="276EE22A" w14:textId="77777777" w:rsidR="005C13B5" w:rsidRDefault="005C13B5" w:rsidP="00133239">
            <w:pPr>
              <w:jc w:val="center"/>
              <w:rPr>
                <w:noProof/>
              </w:rPr>
            </w:pPr>
          </w:p>
          <w:p w14:paraId="63E73E58" w14:textId="77777777" w:rsidR="005C13B5" w:rsidRDefault="005C13B5" w:rsidP="00133239">
            <w:pPr>
              <w:jc w:val="center"/>
              <w:rPr>
                <w:noProof/>
              </w:rPr>
            </w:pPr>
            <w:r>
              <w:rPr>
                <w:noProof/>
                <w:lang w:eastAsia="es-PE"/>
              </w:rPr>
              <w:drawing>
                <wp:inline distT="0" distB="0" distL="0" distR="0" wp14:anchorId="1ABA4AF3" wp14:editId="77DA05AB">
                  <wp:extent cx="328758" cy="311785"/>
                  <wp:effectExtent l="19050" t="19050" r="14605" b="1206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8841" cy="340315"/>
                          </a:xfrm>
                          <a:prstGeom prst="rect">
                            <a:avLst/>
                          </a:prstGeom>
                          <a:ln>
                            <a:solidFill>
                              <a:srgbClr val="0070C0"/>
                            </a:solidFill>
                          </a:ln>
                        </pic:spPr>
                      </pic:pic>
                    </a:graphicData>
                  </a:graphic>
                </wp:inline>
              </w:drawing>
            </w:r>
          </w:p>
        </w:tc>
        <w:tc>
          <w:tcPr>
            <w:tcW w:w="6930" w:type="dxa"/>
            <w:gridSpan w:val="4"/>
            <w:shd w:val="clear" w:color="auto" w:fill="BF8F00" w:themeFill="accent4" w:themeFillShade="BF"/>
          </w:tcPr>
          <w:p w14:paraId="394FB50C" w14:textId="77777777" w:rsidR="005C13B5" w:rsidRPr="00C468E5" w:rsidRDefault="005C13B5" w:rsidP="00133239">
            <w:pPr>
              <w:jc w:val="center"/>
              <w:rPr>
                <w:b/>
                <w:bCs/>
                <w:color w:val="000000" w:themeColor="text1"/>
                <w:sz w:val="36"/>
                <w:szCs w:val="36"/>
                <w:lang w:val="es-MX"/>
              </w:rPr>
            </w:pPr>
            <w:r w:rsidRPr="00C468E5">
              <w:rPr>
                <w:b/>
                <w:bCs/>
                <w:color w:val="000000" w:themeColor="text1"/>
                <w:sz w:val="36"/>
                <w:szCs w:val="36"/>
                <w:lang w:val="es-MX"/>
              </w:rPr>
              <w:t>R</w:t>
            </w:r>
            <w:r>
              <w:rPr>
                <w:b/>
                <w:bCs/>
                <w:color w:val="000000" w:themeColor="text1"/>
                <w:sz w:val="36"/>
                <w:szCs w:val="36"/>
                <w:lang w:val="es-MX"/>
              </w:rPr>
              <w:t>Ú</w:t>
            </w:r>
            <w:r w:rsidRPr="00C468E5">
              <w:rPr>
                <w:b/>
                <w:bCs/>
                <w:color w:val="000000" w:themeColor="text1"/>
                <w:sz w:val="36"/>
                <w:szCs w:val="36"/>
                <w:lang w:val="es-MX"/>
              </w:rPr>
              <w:t>BRICA</w:t>
            </w:r>
          </w:p>
        </w:tc>
        <w:tc>
          <w:tcPr>
            <w:tcW w:w="1133" w:type="dxa"/>
            <w:shd w:val="clear" w:color="auto" w:fill="BF8F00" w:themeFill="accent4" w:themeFillShade="BF"/>
            <w:vAlign w:val="center"/>
          </w:tcPr>
          <w:p w14:paraId="41E16999" w14:textId="77777777" w:rsidR="005C13B5" w:rsidRPr="00043F40" w:rsidRDefault="005C13B5" w:rsidP="00133239">
            <w:pPr>
              <w:jc w:val="center"/>
              <w:rPr>
                <w:b/>
                <w:bCs/>
                <w:color w:val="000000" w:themeColor="text1"/>
                <w:sz w:val="16"/>
                <w:szCs w:val="16"/>
                <w:lang w:val="es-MX"/>
              </w:rPr>
            </w:pPr>
            <w:r w:rsidRPr="00043F40">
              <w:rPr>
                <w:b/>
                <w:bCs/>
                <w:color w:val="000000" w:themeColor="text1"/>
                <w:sz w:val="16"/>
                <w:szCs w:val="16"/>
                <w:lang w:val="es-MX"/>
              </w:rPr>
              <w:t>PUNTUACIÓN</w:t>
            </w:r>
          </w:p>
        </w:tc>
      </w:tr>
      <w:tr w:rsidR="005C13B5" w14:paraId="7F204180" w14:textId="77777777" w:rsidTr="00133239">
        <w:trPr>
          <w:jc w:val="right"/>
        </w:trPr>
        <w:tc>
          <w:tcPr>
            <w:tcW w:w="1283" w:type="dxa"/>
            <w:vMerge/>
            <w:shd w:val="clear" w:color="auto" w:fill="BDD6EE" w:themeFill="accent5" w:themeFillTint="66"/>
          </w:tcPr>
          <w:p w14:paraId="3FD9776B" w14:textId="77777777" w:rsidR="005C13B5" w:rsidRDefault="005C13B5" w:rsidP="00133239">
            <w:pPr>
              <w:jc w:val="center"/>
              <w:rPr>
                <w:b/>
                <w:bCs/>
                <w:color w:val="FF0000"/>
                <w:sz w:val="36"/>
                <w:szCs w:val="36"/>
                <w:lang w:val="es-MX"/>
              </w:rPr>
            </w:pPr>
          </w:p>
        </w:tc>
        <w:tc>
          <w:tcPr>
            <w:tcW w:w="1406" w:type="dxa"/>
            <w:shd w:val="clear" w:color="auto" w:fill="BF8F00" w:themeFill="accent4" w:themeFillShade="BF"/>
            <w:vAlign w:val="center"/>
          </w:tcPr>
          <w:p w14:paraId="14C71E2A" w14:textId="77777777" w:rsidR="005C13B5" w:rsidRDefault="005C13B5" w:rsidP="00133239">
            <w:pPr>
              <w:jc w:val="center"/>
              <w:rPr>
                <w:b/>
                <w:bCs/>
                <w:sz w:val="24"/>
                <w:szCs w:val="24"/>
                <w:lang w:val="es-MX"/>
              </w:rPr>
            </w:pPr>
            <w:r w:rsidRPr="000E5F6D">
              <w:rPr>
                <w:b/>
                <w:bCs/>
                <w:sz w:val="24"/>
                <w:szCs w:val="24"/>
                <w:lang w:val="es-MX"/>
              </w:rPr>
              <w:t>Nivel 1</w:t>
            </w:r>
          </w:p>
          <w:p w14:paraId="35DCE004" w14:textId="77777777" w:rsidR="005C13B5" w:rsidRPr="000E5F6D" w:rsidRDefault="005C13B5" w:rsidP="00133239">
            <w:pPr>
              <w:jc w:val="center"/>
              <w:rPr>
                <w:b/>
                <w:bCs/>
                <w:color w:val="FF0000"/>
                <w:sz w:val="24"/>
                <w:szCs w:val="24"/>
                <w:lang w:val="es-MX"/>
              </w:rPr>
            </w:pPr>
            <w:r>
              <w:rPr>
                <w:b/>
                <w:bCs/>
                <w:color w:val="FF0000"/>
                <w:sz w:val="24"/>
                <w:szCs w:val="24"/>
                <w:lang w:val="es-MX"/>
              </w:rPr>
              <w:t>1</w:t>
            </w:r>
          </w:p>
        </w:tc>
        <w:tc>
          <w:tcPr>
            <w:tcW w:w="1847" w:type="dxa"/>
            <w:shd w:val="clear" w:color="auto" w:fill="BF8F00" w:themeFill="accent4" w:themeFillShade="BF"/>
            <w:vAlign w:val="center"/>
          </w:tcPr>
          <w:p w14:paraId="758ABA1D" w14:textId="77777777" w:rsidR="005C13B5" w:rsidRDefault="005C13B5" w:rsidP="00133239">
            <w:pPr>
              <w:jc w:val="center"/>
              <w:rPr>
                <w:b/>
                <w:bCs/>
                <w:sz w:val="24"/>
                <w:szCs w:val="24"/>
                <w:lang w:val="es-MX"/>
              </w:rPr>
            </w:pPr>
            <w:r w:rsidRPr="000E5F6D">
              <w:rPr>
                <w:b/>
                <w:bCs/>
                <w:sz w:val="24"/>
                <w:szCs w:val="24"/>
                <w:lang w:val="es-MX"/>
              </w:rPr>
              <w:t xml:space="preserve">Nivel </w:t>
            </w:r>
            <w:r>
              <w:rPr>
                <w:b/>
                <w:bCs/>
                <w:sz w:val="24"/>
                <w:szCs w:val="24"/>
                <w:lang w:val="es-MX"/>
              </w:rPr>
              <w:t>2</w:t>
            </w:r>
          </w:p>
          <w:p w14:paraId="6612E15F" w14:textId="77777777" w:rsidR="005C13B5" w:rsidRPr="00410C2E" w:rsidRDefault="001326A9" w:rsidP="00133239">
            <w:pPr>
              <w:jc w:val="center"/>
              <w:rPr>
                <w:b/>
                <w:bCs/>
                <w:color w:val="FF0000"/>
                <w:sz w:val="24"/>
                <w:szCs w:val="24"/>
                <w:lang w:val="es-MX"/>
              </w:rPr>
            </w:pPr>
            <m:oMathPara>
              <m:oMath>
                <m:d>
                  <m:dPr>
                    <m:begChr m:val="["/>
                    <m:endChr m:val="]"/>
                    <m:ctrlPr>
                      <w:rPr>
                        <w:rFonts w:ascii="Cambria Math" w:hAnsi="Cambria Math"/>
                        <w:bCs/>
                        <w:i/>
                        <w:color w:val="FF0000"/>
                        <w:sz w:val="24"/>
                        <w:szCs w:val="24"/>
                        <w:lang w:val="es-MX"/>
                      </w:rPr>
                    </m:ctrlPr>
                  </m:dPr>
                  <m:e>
                    <m:r>
                      <w:rPr>
                        <w:rFonts w:ascii="Cambria Math" w:hAnsi="Cambria Math"/>
                        <w:color w:val="FF0000"/>
                        <w:sz w:val="24"/>
                        <w:szCs w:val="24"/>
                        <w:lang w:val="es-MX"/>
                      </w:rPr>
                      <m:t>2-3</m:t>
                    </m:r>
                  </m:e>
                </m:d>
              </m:oMath>
            </m:oMathPara>
          </w:p>
        </w:tc>
        <w:tc>
          <w:tcPr>
            <w:tcW w:w="1841" w:type="dxa"/>
            <w:shd w:val="clear" w:color="auto" w:fill="BF8F00" w:themeFill="accent4" w:themeFillShade="BF"/>
            <w:vAlign w:val="center"/>
          </w:tcPr>
          <w:p w14:paraId="7D5CD6A5" w14:textId="77777777" w:rsidR="005C13B5" w:rsidRDefault="005C13B5" w:rsidP="00133239">
            <w:pPr>
              <w:jc w:val="center"/>
              <w:rPr>
                <w:b/>
                <w:bCs/>
                <w:sz w:val="24"/>
                <w:szCs w:val="24"/>
                <w:lang w:val="es-MX"/>
              </w:rPr>
            </w:pPr>
            <w:r w:rsidRPr="000E5F6D">
              <w:rPr>
                <w:b/>
                <w:bCs/>
                <w:sz w:val="24"/>
                <w:szCs w:val="24"/>
                <w:lang w:val="es-MX"/>
              </w:rPr>
              <w:t xml:space="preserve">Nivel </w:t>
            </w:r>
            <w:r>
              <w:rPr>
                <w:b/>
                <w:bCs/>
                <w:sz w:val="24"/>
                <w:szCs w:val="24"/>
                <w:lang w:val="es-MX"/>
              </w:rPr>
              <w:t>3</w:t>
            </w:r>
          </w:p>
          <w:p w14:paraId="6DA36FAD" w14:textId="77777777" w:rsidR="005C13B5" w:rsidRPr="00410C2E" w:rsidRDefault="001326A9" w:rsidP="00133239">
            <w:pPr>
              <w:jc w:val="center"/>
              <w:rPr>
                <w:b/>
                <w:bCs/>
                <w:color w:val="FF0000"/>
                <w:sz w:val="24"/>
                <w:szCs w:val="24"/>
                <w:lang w:val="es-MX"/>
              </w:rPr>
            </w:pPr>
            <m:oMathPara>
              <m:oMath>
                <m:d>
                  <m:dPr>
                    <m:begChr m:val="["/>
                    <m:endChr m:val="]"/>
                    <m:ctrlPr>
                      <w:rPr>
                        <w:rFonts w:ascii="Cambria Math" w:hAnsi="Cambria Math"/>
                        <w:bCs/>
                        <w:i/>
                        <w:color w:val="FF0000"/>
                        <w:sz w:val="24"/>
                        <w:szCs w:val="24"/>
                        <w:lang w:val="es-MX"/>
                      </w:rPr>
                    </m:ctrlPr>
                  </m:dPr>
                  <m:e>
                    <m:r>
                      <w:rPr>
                        <w:rFonts w:ascii="Cambria Math" w:hAnsi="Cambria Math"/>
                        <w:color w:val="FF0000"/>
                        <w:sz w:val="24"/>
                        <w:szCs w:val="24"/>
                        <w:lang w:val="es-MX"/>
                      </w:rPr>
                      <m:t>3-4</m:t>
                    </m:r>
                  </m:e>
                </m:d>
              </m:oMath>
            </m:oMathPara>
          </w:p>
        </w:tc>
        <w:tc>
          <w:tcPr>
            <w:tcW w:w="1836" w:type="dxa"/>
            <w:shd w:val="clear" w:color="auto" w:fill="BF8F00" w:themeFill="accent4" w:themeFillShade="BF"/>
            <w:vAlign w:val="center"/>
          </w:tcPr>
          <w:p w14:paraId="320023E1" w14:textId="77777777" w:rsidR="005C13B5" w:rsidRDefault="005C13B5" w:rsidP="00133239">
            <w:pPr>
              <w:jc w:val="center"/>
              <w:rPr>
                <w:b/>
                <w:bCs/>
                <w:sz w:val="24"/>
                <w:szCs w:val="24"/>
                <w:lang w:val="es-MX"/>
              </w:rPr>
            </w:pPr>
            <w:r w:rsidRPr="000E5F6D">
              <w:rPr>
                <w:b/>
                <w:bCs/>
                <w:sz w:val="24"/>
                <w:szCs w:val="24"/>
                <w:lang w:val="es-MX"/>
              </w:rPr>
              <w:t xml:space="preserve">Nivel </w:t>
            </w:r>
            <w:r>
              <w:rPr>
                <w:b/>
                <w:bCs/>
                <w:sz w:val="24"/>
                <w:szCs w:val="24"/>
                <w:lang w:val="es-MX"/>
              </w:rPr>
              <w:t>4</w:t>
            </w:r>
          </w:p>
          <w:p w14:paraId="4A6D3518" w14:textId="77777777" w:rsidR="005C13B5" w:rsidRPr="00410C2E" w:rsidRDefault="005C13B5" w:rsidP="00133239">
            <w:pPr>
              <w:jc w:val="center"/>
              <w:rPr>
                <w:b/>
                <w:bCs/>
                <w:color w:val="FF0000"/>
                <w:sz w:val="24"/>
                <w:szCs w:val="24"/>
                <w:lang w:val="es-MX"/>
              </w:rPr>
            </w:pPr>
            <w:r>
              <w:rPr>
                <w:b/>
                <w:bCs/>
                <w:color w:val="FF0000"/>
                <w:sz w:val="24"/>
                <w:szCs w:val="24"/>
                <w:lang w:val="es-MX"/>
              </w:rPr>
              <w:t>5</w:t>
            </w:r>
          </w:p>
        </w:tc>
        <w:tc>
          <w:tcPr>
            <w:tcW w:w="1133" w:type="dxa"/>
            <w:shd w:val="clear" w:color="auto" w:fill="BF8F00" w:themeFill="accent4" w:themeFillShade="BF"/>
            <w:vAlign w:val="center"/>
          </w:tcPr>
          <w:p w14:paraId="5A9AC910" w14:textId="77777777" w:rsidR="005C13B5" w:rsidRPr="0051637C" w:rsidRDefault="005C13B5" w:rsidP="00133239">
            <w:pPr>
              <w:jc w:val="center"/>
              <w:rPr>
                <w:b/>
                <w:bCs/>
                <w:color w:val="000000" w:themeColor="text1"/>
                <w:sz w:val="24"/>
                <w:szCs w:val="24"/>
                <w:lang w:val="es-MX"/>
              </w:rPr>
            </w:pPr>
          </w:p>
        </w:tc>
      </w:tr>
      <w:tr w:rsidR="005C13B5" w14:paraId="4B209603" w14:textId="77777777" w:rsidTr="00133239">
        <w:trPr>
          <w:jc w:val="right"/>
        </w:trPr>
        <w:tc>
          <w:tcPr>
            <w:tcW w:w="1283" w:type="dxa"/>
            <w:shd w:val="clear" w:color="auto" w:fill="FFE599" w:themeFill="accent4" w:themeFillTint="66"/>
            <w:vAlign w:val="center"/>
          </w:tcPr>
          <w:p w14:paraId="137DD1C6" w14:textId="77777777" w:rsidR="005C13B5" w:rsidRPr="00D623C8" w:rsidRDefault="005C13B5" w:rsidP="00133239">
            <w:pPr>
              <w:jc w:val="center"/>
              <w:rPr>
                <w:rFonts w:ascii="Arial" w:hAnsi="Arial" w:cs="Arial"/>
                <w:b/>
                <w:bCs/>
                <w:color w:val="000000" w:themeColor="text1"/>
                <w:sz w:val="12"/>
                <w:szCs w:val="12"/>
                <w:lang w:val="es-MX"/>
              </w:rPr>
            </w:pPr>
          </w:p>
          <w:p w14:paraId="5CE55F96" w14:textId="77777777" w:rsidR="005C13B5" w:rsidRPr="00D623C8" w:rsidRDefault="005C13B5" w:rsidP="00133239">
            <w:pPr>
              <w:jc w:val="center"/>
              <w:rPr>
                <w:rFonts w:ascii="Arial" w:hAnsi="Arial" w:cs="Arial"/>
                <w:b/>
                <w:bCs/>
                <w:color w:val="000000" w:themeColor="text1"/>
                <w:sz w:val="12"/>
                <w:szCs w:val="12"/>
                <w:lang w:val="es-MX"/>
              </w:rPr>
            </w:pPr>
            <w:r w:rsidRPr="00D623C8">
              <w:rPr>
                <w:rFonts w:ascii="Arial" w:hAnsi="Arial" w:cs="Arial"/>
                <w:b/>
                <w:bCs/>
                <w:color w:val="000000" w:themeColor="text1"/>
                <w:sz w:val="12"/>
                <w:szCs w:val="12"/>
                <w:lang w:val="es-MX"/>
              </w:rPr>
              <w:t>DATOS DEL ENUNCIADO</w:t>
            </w:r>
          </w:p>
          <w:p w14:paraId="6690E258" w14:textId="77777777" w:rsidR="005C13B5" w:rsidRPr="00D623C8" w:rsidRDefault="005C13B5" w:rsidP="00133239">
            <w:pPr>
              <w:jc w:val="center"/>
              <w:rPr>
                <w:rFonts w:ascii="Arial" w:hAnsi="Arial" w:cs="Arial"/>
                <w:b/>
                <w:bCs/>
                <w:color w:val="000000" w:themeColor="text1"/>
                <w:sz w:val="12"/>
                <w:szCs w:val="12"/>
                <w:lang w:val="es-MX"/>
              </w:rPr>
            </w:pPr>
          </w:p>
        </w:tc>
        <w:tc>
          <w:tcPr>
            <w:tcW w:w="1406" w:type="dxa"/>
            <w:shd w:val="clear" w:color="auto" w:fill="FFC000"/>
          </w:tcPr>
          <w:p w14:paraId="5F48368A" w14:textId="77777777" w:rsidR="005C13B5" w:rsidRDefault="005C13B5" w:rsidP="00133239">
            <w:pPr>
              <w:spacing w:line="480" w:lineRule="auto"/>
              <w:jc w:val="both"/>
              <w:rPr>
                <w:rFonts w:ascii="Arial" w:hAnsi="Arial" w:cs="Arial"/>
                <w:sz w:val="13"/>
                <w:szCs w:val="13"/>
                <w:lang w:val="es-MX"/>
              </w:rPr>
            </w:pPr>
          </w:p>
          <w:p w14:paraId="70612D89" w14:textId="77777777" w:rsidR="005C13B5" w:rsidRDefault="005C13B5" w:rsidP="00133239">
            <w:pPr>
              <w:spacing w:line="480" w:lineRule="auto"/>
              <w:jc w:val="both"/>
              <w:rPr>
                <w:rFonts w:ascii="Arial" w:hAnsi="Arial" w:cs="Arial"/>
                <w:sz w:val="13"/>
                <w:szCs w:val="13"/>
                <w:lang w:val="es-MX"/>
              </w:rPr>
            </w:pPr>
            <w:r w:rsidRPr="004012A9">
              <w:rPr>
                <w:rFonts w:ascii="Arial" w:hAnsi="Arial" w:cs="Arial"/>
                <w:sz w:val="13"/>
                <w:szCs w:val="13"/>
                <w:lang w:val="es-MX"/>
              </w:rPr>
              <w:t>No identifica correctamente a qué conceptos corresponde los datos.</w:t>
            </w:r>
          </w:p>
          <w:p w14:paraId="5B1CE611" w14:textId="77777777" w:rsidR="005C13B5" w:rsidRPr="004012A9" w:rsidRDefault="005C13B5" w:rsidP="00133239">
            <w:pPr>
              <w:spacing w:line="480" w:lineRule="auto"/>
              <w:jc w:val="both"/>
              <w:rPr>
                <w:rFonts w:ascii="Arial" w:hAnsi="Arial" w:cs="Arial"/>
                <w:sz w:val="13"/>
                <w:szCs w:val="13"/>
                <w:lang w:val="es-MX"/>
              </w:rPr>
            </w:pPr>
          </w:p>
        </w:tc>
        <w:tc>
          <w:tcPr>
            <w:tcW w:w="1847" w:type="dxa"/>
            <w:shd w:val="clear" w:color="auto" w:fill="F4B083" w:themeFill="accent2" w:themeFillTint="99"/>
          </w:tcPr>
          <w:p w14:paraId="7EB2F968" w14:textId="77777777" w:rsidR="005C13B5" w:rsidRDefault="005C13B5" w:rsidP="00133239">
            <w:pPr>
              <w:spacing w:line="480" w:lineRule="auto"/>
              <w:jc w:val="both"/>
              <w:rPr>
                <w:rFonts w:ascii="Arial" w:hAnsi="Arial" w:cs="Arial"/>
                <w:sz w:val="13"/>
                <w:szCs w:val="13"/>
                <w:lang w:val="es-MX"/>
              </w:rPr>
            </w:pPr>
          </w:p>
          <w:p w14:paraId="331705D1" w14:textId="77777777" w:rsidR="005C13B5" w:rsidRDefault="005C13B5" w:rsidP="00133239">
            <w:pPr>
              <w:spacing w:line="480" w:lineRule="auto"/>
              <w:jc w:val="both"/>
              <w:rPr>
                <w:b/>
                <w:bCs/>
                <w:color w:val="FF0000"/>
                <w:sz w:val="36"/>
                <w:szCs w:val="36"/>
                <w:lang w:val="es-MX"/>
              </w:rPr>
            </w:pPr>
            <w:r>
              <w:rPr>
                <w:rFonts w:ascii="Arial" w:hAnsi="Arial" w:cs="Arial"/>
                <w:sz w:val="13"/>
                <w:szCs w:val="13"/>
                <w:lang w:val="es-MX"/>
              </w:rPr>
              <w:t>I</w:t>
            </w:r>
            <w:r w:rsidRPr="004012A9">
              <w:rPr>
                <w:rFonts w:ascii="Arial" w:hAnsi="Arial" w:cs="Arial"/>
                <w:sz w:val="13"/>
                <w:szCs w:val="13"/>
                <w:lang w:val="es-MX"/>
              </w:rPr>
              <w:t>dentifica</w:t>
            </w:r>
            <w:r>
              <w:rPr>
                <w:rFonts w:ascii="Arial" w:hAnsi="Arial" w:cs="Arial"/>
                <w:sz w:val="13"/>
                <w:szCs w:val="13"/>
                <w:lang w:val="es-MX"/>
              </w:rPr>
              <w:t xml:space="preserve"> y señala los datos, pero no los conecta con el concepto al que van relacionados</w:t>
            </w:r>
            <w:r w:rsidRPr="004012A9">
              <w:rPr>
                <w:rFonts w:ascii="Arial" w:hAnsi="Arial" w:cs="Arial"/>
                <w:sz w:val="13"/>
                <w:szCs w:val="13"/>
                <w:lang w:val="es-MX"/>
              </w:rPr>
              <w:t>.</w:t>
            </w:r>
          </w:p>
        </w:tc>
        <w:tc>
          <w:tcPr>
            <w:tcW w:w="1841" w:type="dxa"/>
            <w:shd w:val="clear" w:color="auto" w:fill="00B050"/>
          </w:tcPr>
          <w:p w14:paraId="1546E04C" w14:textId="77777777" w:rsidR="005C13B5" w:rsidRDefault="005C13B5" w:rsidP="00133239">
            <w:pPr>
              <w:spacing w:line="480" w:lineRule="auto"/>
              <w:jc w:val="both"/>
              <w:rPr>
                <w:rFonts w:ascii="Arial" w:hAnsi="Arial" w:cs="Arial"/>
                <w:sz w:val="13"/>
                <w:szCs w:val="13"/>
                <w:lang w:val="es-MX"/>
              </w:rPr>
            </w:pPr>
          </w:p>
          <w:p w14:paraId="5B176E04" w14:textId="77777777" w:rsidR="005C13B5" w:rsidRDefault="005C13B5" w:rsidP="00133239">
            <w:pPr>
              <w:spacing w:line="480" w:lineRule="auto"/>
              <w:jc w:val="both"/>
              <w:rPr>
                <w:b/>
                <w:bCs/>
                <w:color w:val="FF0000"/>
                <w:sz w:val="36"/>
                <w:szCs w:val="36"/>
                <w:lang w:val="es-MX"/>
              </w:rPr>
            </w:pPr>
            <w:r>
              <w:rPr>
                <w:rFonts w:ascii="Arial" w:hAnsi="Arial" w:cs="Arial"/>
                <w:sz w:val="13"/>
                <w:szCs w:val="13"/>
                <w:lang w:val="es-MX"/>
              </w:rPr>
              <w:t>Identifica en la mayoría de los casos los datos del problema y a qué conceptos corresponden.</w:t>
            </w:r>
          </w:p>
        </w:tc>
        <w:tc>
          <w:tcPr>
            <w:tcW w:w="1836" w:type="dxa"/>
            <w:shd w:val="clear" w:color="auto" w:fill="0099CC"/>
          </w:tcPr>
          <w:p w14:paraId="2CE48850" w14:textId="77777777" w:rsidR="005C13B5" w:rsidRDefault="005C13B5" w:rsidP="00133239">
            <w:pPr>
              <w:spacing w:line="480" w:lineRule="auto"/>
              <w:jc w:val="both"/>
              <w:rPr>
                <w:rFonts w:ascii="Arial" w:hAnsi="Arial" w:cs="Arial"/>
                <w:sz w:val="13"/>
                <w:szCs w:val="13"/>
                <w:lang w:val="es-MX"/>
              </w:rPr>
            </w:pPr>
          </w:p>
          <w:p w14:paraId="564E3E60" w14:textId="77777777" w:rsidR="005C13B5" w:rsidRDefault="005C13B5" w:rsidP="00133239">
            <w:pPr>
              <w:spacing w:line="480" w:lineRule="auto"/>
              <w:jc w:val="both"/>
              <w:rPr>
                <w:b/>
                <w:bCs/>
                <w:color w:val="FF0000"/>
                <w:sz w:val="36"/>
                <w:szCs w:val="36"/>
                <w:lang w:val="es-MX"/>
              </w:rPr>
            </w:pPr>
            <w:r>
              <w:rPr>
                <w:rFonts w:ascii="Arial" w:hAnsi="Arial" w:cs="Arial"/>
                <w:sz w:val="13"/>
                <w:szCs w:val="13"/>
                <w:lang w:val="es-MX"/>
              </w:rPr>
              <w:t>Identifica en todos los casos los datos del problema y a qué conceptos corresponden.</w:t>
            </w:r>
          </w:p>
        </w:tc>
        <w:tc>
          <w:tcPr>
            <w:tcW w:w="1133" w:type="dxa"/>
          </w:tcPr>
          <w:p w14:paraId="12BBD680" w14:textId="77777777" w:rsidR="005C13B5" w:rsidRDefault="005C13B5" w:rsidP="00133239">
            <w:pPr>
              <w:rPr>
                <w:b/>
                <w:bCs/>
                <w:color w:val="FF0000"/>
                <w:sz w:val="36"/>
                <w:szCs w:val="36"/>
                <w:lang w:val="es-MX"/>
              </w:rPr>
            </w:pPr>
          </w:p>
        </w:tc>
      </w:tr>
      <w:tr w:rsidR="005C13B5" w14:paraId="4A7CDEE6" w14:textId="77777777" w:rsidTr="00133239">
        <w:trPr>
          <w:jc w:val="right"/>
        </w:trPr>
        <w:tc>
          <w:tcPr>
            <w:tcW w:w="1283" w:type="dxa"/>
            <w:shd w:val="clear" w:color="auto" w:fill="FFE599" w:themeFill="accent4" w:themeFillTint="66"/>
            <w:vAlign w:val="center"/>
          </w:tcPr>
          <w:p w14:paraId="3C27BCB1" w14:textId="77777777" w:rsidR="005C13B5" w:rsidRPr="00D623C8" w:rsidRDefault="005C13B5" w:rsidP="00133239">
            <w:pPr>
              <w:jc w:val="center"/>
              <w:rPr>
                <w:rFonts w:ascii="Arial" w:hAnsi="Arial" w:cs="Arial"/>
                <w:b/>
                <w:bCs/>
                <w:color w:val="000000" w:themeColor="text1"/>
                <w:sz w:val="12"/>
                <w:szCs w:val="12"/>
                <w:lang w:val="es-MX"/>
              </w:rPr>
            </w:pPr>
          </w:p>
          <w:p w14:paraId="5B7EB6B4" w14:textId="77777777" w:rsidR="005C13B5" w:rsidRPr="00D623C8" w:rsidRDefault="005C13B5" w:rsidP="00133239">
            <w:pPr>
              <w:jc w:val="center"/>
              <w:rPr>
                <w:rFonts w:ascii="Arial" w:hAnsi="Arial" w:cs="Arial"/>
                <w:b/>
                <w:bCs/>
                <w:color w:val="000000" w:themeColor="text1"/>
                <w:sz w:val="12"/>
                <w:szCs w:val="12"/>
                <w:lang w:val="es-MX"/>
              </w:rPr>
            </w:pPr>
            <w:r w:rsidRPr="00D623C8">
              <w:rPr>
                <w:rFonts w:ascii="Arial" w:hAnsi="Arial" w:cs="Arial"/>
                <w:b/>
                <w:bCs/>
                <w:color w:val="000000" w:themeColor="text1"/>
                <w:sz w:val="12"/>
                <w:szCs w:val="12"/>
                <w:lang w:val="es-MX"/>
              </w:rPr>
              <w:t>FASES DE RESOLUCIÓN</w:t>
            </w:r>
          </w:p>
          <w:p w14:paraId="27340084" w14:textId="77777777" w:rsidR="005C13B5" w:rsidRPr="00D623C8" w:rsidRDefault="005C13B5" w:rsidP="00133239">
            <w:pPr>
              <w:jc w:val="center"/>
              <w:rPr>
                <w:rFonts w:ascii="Arial" w:hAnsi="Arial" w:cs="Arial"/>
                <w:b/>
                <w:bCs/>
                <w:color w:val="000000" w:themeColor="text1"/>
                <w:sz w:val="12"/>
                <w:szCs w:val="12"/>
                <w:lang w:val="es-MX"/>
              </w:rPr>
            </w:pPr>
          </w:p>
        </w:tc>
        <w:tc>
          <w:tcPr>
            <w:tcW w:w="1406" w:type="dxa"/>
            <w:shd w:val="clear" w:color="auto" w:fill="FFC000"/>
          </w:tcPr>
          <w:p w14:paraId="11049BBA" w14:textId="77777777" w:rsidR="005C13B5" w:rsidRDefault="005C13B5" w:rsidP="00133239">
            <w:pPr>
              <w:spacing w:line="480" w:lineRule="auto"/>
              <w:jc w:val="both"/>
              <w:rPr>
                <w:rFonts w:ascii="Arial" w:hAnsi="Arial" w:cs="Arial"/>
                <w:sz w:val="13"/>
                <w:szCs w:val="13"/>
                <w:lang w:val="es-MX"/>
              </w:rPr>
            </w:pPr>
          </w:p>
          <w:p w14:paraId="78D6E4E4" w14:textId="77777777" w:rsidR="005C13B5" w:rsidRDefault="005C13B5" w:rsidP="00133239">
            <w:pPr>
              <w:spacing w:line="480" w:lineRule="auto"/>
              <w:jc w:val="both"/>
              <w:rPr>
                <w:rFonts w:ascii="Arial" w:hAnsi="Arial" w:cs="Arial"/>
                <w:sz w:val="13"/>
                <w:szCs w:val="13"/>
                <w:lang w:val="es-MX"/>
              </w:rPr>
            </w:pPr>
          </w:p>
          <w:p w14:paraId="6717F31D" w14:textId="77777777" w:rsidR="005C13B5" w:rsidRDefault="005C13B5" w:rsidP="00133239">
            <w:pPr>
              <w:spacing w:line="480" w:lineRule="auto"/>
              <w:jc w:val="both"/>
              <w:rPr>
                <w:rFonts w:ascii="Arial" w:hAnsi="Arial" w:cs="Arial"/>
                <w:sz w:val="13"/>
                <w:szCs w:val="13"/>
                <w:lang w:val="es-MX"/>
              </w:rPr>
            </w:pPr>
          </w:p>
          <w:p w14:paraId="1CD69C25" w14:textId="77777777" w:rsidR="005C13B5" w:rsidRDefault="005C13B5" w:rsidP="00133239">
            <w:pPr>
              <w:spacing w:line="480" w:lineRule="auto"/>
              <w:jc w:val="both"/>
              <w:rPr>
                <w:b/>
                <w:bCs/>
                <w:color w:val="FF0000"/>
                <w:sz w:val="36"/>
                <w:szCs w:val="36"/>
                <w:lang w:val="es-MX"/>
              </w:rPr>
            </w:pPr>
            <w:r>
              <w:rPr>
                <w:rFonts w:ascii="Arial" w:hAnsi="Arial" w:cs="Arial"/>
                <w:sz w:val="13"/>
                <w:szCs w:val="13"/>
                <w:lang w:val="es-MX"/>
              </w:rPr>
              <w:t>Presenta los pasos incompletos.</w:t>
            </w:r>
          </w:p>
        </w:tc>
        <w:tc>
          <w:tcPr>
            <w:tcW w:w="1847" w:type="dxa"/>
            <w:shd w:val="clear" w:color="auto" w:fill="F4B083" w:themeFill="accent2" w:themeFillTint="99"/>
          </w:tcPr>
          <w:p w14:paraId="7030ED89" w14:textId="77777777" w:rsidR="005C13B5" w:rsidRDefault="005C13B5" w:rsidP="00133239">
            <w:pPr>
              <w:spacing w:line="480" w:lineRule="auto"/>
              <w:jc w:val="both"/>
              <w:rPr>
                <w:rFonts w:ascii="Arial" w:hAnsi="Arial" w:cs="Arial"/>
                <w:sz w:val="13"/>
                <w:szCs w:val="13"/>
                <w:lang w:val="es-MX"/>
              </w:rPr>
            </w:pPr>
          </w:p>
          <w:p w14:paraId="2015A685" w14:textId="77777777" w:rsidR="005C13B5" w:rsidRDefault="005C13B5" w:rsidP="00133239">
            <w:pPr>
              <w:spacing w:line="480" w:lineRule="auto"/>
              <w:jc w:val="both"/>
              <w:rPr>
                <w:b/>
                <w:bCs/>
                <w:color w:val="FF0000"/>
                <w:sz w:val="36"/>
                <w:szCs w:val="36"/>
                <w:lang w:val="es-MX"/>
              </w:rPr>
            </w:pPr>
            <w:r>
              <w:rPr>
                <w:rFonts w:ascii="Arial" w:hAnsi="Arial" w:cs="Arial"/>
                <w:sz w:val="13"/>
                <w:szCs w:val="13"/>
                <w:lang w:val="es-MX"/>
              </w:rPr>
              <w:t>Enuncia los pasos a realizar, pero en ocasiones los presenta de manera desordenada o sin indicar las operaciones que va a realizar en cada paso</w:t>
            </w:r>
            <w:r w:rsidRPr="004012A9">
              <w:rPr>
                <w:rFonts w:ascii="Arial" w:hAnsi="Arial" w:cs="Arial"/>
                <w:sz w:val="13"/>
                <w:szCs w:val="13"/>
                <w:lang w:val="es-MX"/>
              </w:rPr>
              <w:t>.</w:t>
            </w:r>
          </w:p>
        </w:tc>
        <w:tc>
          <w:tcPr>
            <w:tcW w:w="1841" w:type="dxa"/>
            <w:shd w:val="clear" w:color="auto" w:fill="00B050"/>
          </w:tcPr>
          <w:p w14:paraId="79A1F8A1" w14:textId="77777777" w:rsidR="005C13B5" w:rsidRDefault="005C13B5" w:rsidP="00133239">
            <w:pPr>
              <w:spacing w:line="480" w:lineRule="auto"/>
              <w:jc w:val="both"/>
              <w:rPr>
                <w:rFonts w:ascii="Arial" w:hAnsi="Arial" w:cs="Arial"/>
                <w:sz w:val="13"/>
                <w:szCs w:val="13"/>
                <w:lang w:val="es-MX"/>
              </w:rPr>
            </w:pPr>
          </w:p>
          <w:p w14:paraId="55CC4128" w14:textId="77777777" w:rsidR="005C13B5" w:rsidRDefault="005C13B5" w:rsidP="00133239">
            <w:pPr>
              <w:spacing w:line="480" w:lineRule="auto"/>
              <w:jc w:val="both"/>
              <w:rPr>
                <w:b/>
                <w:bCs/>
                <w:color w:val="FF0000"/>
                <w:sz w:val="36"/>
                <w:szCs w:val="36"/>
                <w:lang w:val="es-MX"/>
              </w:rPr>
            </w:pPr>
            <w:r>
              <w:rPr>
                <w:rFonts w:ascii="Arial" w:hAnsi="Arial" w:cs="Arial"/>
                <w:sz w:val="13"/>
                <w:szCs w:val="13"/>
                <w:lang w:val="es-MX"/>
              </w:rPr>
              <w:t xml:space="preserve">Enuncia los pasos que va a realizar de manera ordenada e indicando la operación en cada uno de ellos, pero con una redacción ambigua, poco clara. </w:t>
            </w:r>
          </w:p>
        </w:tc>
        <w:tc>
          <w:tcPr>
            <w:tcW w:w="1836" w:type="dxa"/>
            <w:shd w:val="clear" w:color="auto" w:fill="0099CC"/>
          </w:tcPr>
          <w:p w14:paraId="17EC815D" w14:textId="77777777" w:rsidR="005C13B5" w:rsidRDefault="005C13B5" w:rsidP="00133239">
            <w:pPr>
              <w:spacing w:line="480" w:lineRule="auto"/>
              <w:jc w:val="both"/>
              <w:rPr>
                <w:rFonts w:ascii="Arial" w:hAnsi="Arial" w:cs="Arial"/>
                <w:sz w:val="13"/>
                <w:szCs w:val="13"/>
                <w:lang w:val="es-MX"/>
              </w:rPr>
            </w:pPr>
          </w:p>
          <w:p w14:paraId="672B7A7D" w14:textId="77777777" w:rsidR="005C13B5" w:rsidRDefault="005C13B5" w:rsidP="00133239">
            <w:pPr>
              <w:spacing w:line="480" w:lineRule="auto"/>
              <w:jc w:val="both"/>
              <w:rPr>
                <w:b/>
                <w:bCs/>
                <w:color w:val="FF0000"/>
                <w:sz w:val="36"/>
                <w:szCs w:val="36"/>
                <w:lang w:val="es-MX"/>
              </w:rPr>
            </w:pPr>
            <w:r>
              <w:rPr>
                <w:rFonts w:ascii="Arial" w:hAnsi="Arial" w:cs="Arial"/>
                <w:sz w:val="13"/>
                <w:szCs w:val="13"/>
                <w:lang w:val="es-MX"/>
              </w:rPr>
              <w:t>Enuncia siempre correctamente los pasos con una redacción adecuada</w:t>
            </w:r>
            <w:r w:rsidRPr="004012A9">
              <w:rPr>
                <w:rFonts w:ascii="Arial" w:hAnsi="Arial" w:cs="Arial"/>
                <w:sz w:val="13"/>
                <w:szCs w:val="13"/>
                <w:lang w:val="es-MX"/>
              </w:rPr>
              <w:t>.</w:t>
            </w:r>
            <w:r>
              <w:rPr>
                <w:rFonts w:ascii="Arial" w:hAnsi="Arial" w:cs="Arial"/>
                <w:sz w:val="13"/>
                <w:szCs w:val="13"/>
                <w:lang w:val="es-MX"/>
              </w:rPr>
              <w:t xml:space="preserve"> Los presenta en el orden correcto e identifica la operación adecuada en cada caso.</w:t>
            </w:r>
          </w:p>
        </w:tc>
        <w:tc>
          <w:tcPr>
            <w:tcW w:w="1133" w:type="dxa"/>
          </w:tcPr>
          <w:p w14:paraId="0A0705F9" w14:textId="77777777" w:rsidR="005C13B5" w:rsidRDefault="005C13B5" w:rsidP="00133239">
            <w:pPr>
              <w:rPr>
                <w:b/>
                <w:bCs/>
                <w:color w:val="FF0000"/>
                <w:sz w:val="36"/>
                <w:szCs w:val="36"/>
                <w:lang w:val="es-MX"/>
              </w:rPr>
            </w:pPr>
          </w:p>
        </w:tc>
      </w:tr>
      <w:tr w:rsidR="005C13B5" w14:paraId="0C8ABBAF" w14:textId="77777777" w:rsidTr="00133239">
        <w:trPr>
          <w:jc w:val="right"/>
        </w:trPr>
        <w:tc>
          <w:tcPr>
            <w:tcW w:w="1283" w:type="dxa"/>
            <w:shd w:val="clear" w:color="auto" w:fill="FFE599" w:themeFill="accent4" w:themeFillTint="66"/>
            <w:vAlign w:val="center"/>
          </w:tcPr>
          <w:p w14:paraId="337FF54C" w14:textId="77777777" w:rsidR="005C13B5" w:rsidRPr="00D623C8" w:rsidRDefault="005C13B5" w:rsidP="00133239">
            <w:pPr>
              <w:jc w:val="center"/>
              <w:rPr>
                <w:rFonts w:ascii="Arial" w:hAnsi="Arial" w:cs="Arial"/>
                <w:b/>
                <w:bCs/>
                <w:color w:val="000000" w:themeColor="text1"/>
                <w:sz w:val="12"/>
                <w:szCs w:val="12"/>
                <w:lang w:val="es-MX"/>
              </w:rPr>
            </w:pPr>
            <w:r w:rsidRPr="00D623C8">
              <w:rPr>
                <w:rFonts w:ascii="Arial" w:hAnsi="Arial" w:cs="Arial"/>
                <w:b/>
                <w:bCs/>
                <w:color w:val="000000" w:themeColor="text1"/>
                <w:sz w:val="12"/>
                <w:szCs w:val="12"/>
                <w:lang w:val="es-MX"/>
              </w:rPr>
              <w:t>EXPLICACIÓN DE LA RESOLUCIÓN</w:t>
            </w:r>
          </w:p>
        </w:tc>
        <w:tc>
          <w:tcPr>
            <w:tcW w:w="1406" w:type="dxa"/>
            <w:shd w:val="clear" w:color="auto" w:fill="FFC000"/>
          </w:tcPr>
          <w:p w14:paraId="4EF232FC" w14:textId="77777777" w:rsidR="005C13B5" w:rsidRDefault="005C13B5" w:rsidP="00133239">
            <w:pPr>
              <w:spacing w:line="480" w:lineRule="auto"/>
              <w:jc w:val="both"/>
              <w:rPr>
                <w:rFonts w:ascii="Arial" w:hAnsi="Arial" w:cs="Arial"/>
                <w:sz w:val="13"/>
                <w:szCs w:val="13"/>
                <w:lang w:val="es-MX"/>
              </w:rPr>
            </w:pPr>
          </w:p>
          <w:p w14:paraId="3C9AC73D" w14:textId="77777777" w:rsidR="005C13B5" w:rsidRDefault="005C13B5" w:rsidP="00133239">
            <w:pPr>
              <w:spacing w:line="480" w:lineRule="auto"/>
              <w:jc w:val="both"/>
              <w:rPr>
                <w:b/>
                <w:bCs/>
                <w:color w:val="FF0000"/>
                <w:sz w:val="36"/>
                <w:szCs w:val="36"/>
                <w:lang w:val="es-MX"/>
              </w:rPr>
            </w:pPr>
            <w:r w:rsidRPr="004012A9">
              <w:rPr>
                <w:rFonts w:ascii="Arial" w:hAnsi="Arial" w:cs="Arial"/>
                <w:sz w:val="13"/>
                <w:szCs w:val="13"/>
                <w:lang w:val="es-MX"/>
              </w:rPr>
              <w:t xml:space="preserve">No </w:t>
            </w:r>
            <w:r>
              <w:rPr>
                <w:rFonts w:ascii="Arial" w:hAnsi="Arial" w:cs="Arial"/>
                <w:sz w:val="13"/>
                <w:szCs w:val="13"/>
                <w:lang w:val="es-MX"/>
              </w:rPr>
              <w:t>explica la resolución.</w:t>
            </w:r>
          </w:p>
        </w:tc>
        <w:tc>
          <w:tcPr>
            <w:tcW w:w="1847" w:type="dxa"/>
            <w:shd w:val="clear" w:color="auto" w:fill="F4B083" w:themeFill="accent2" w:themeFillTint="99"/>
          </w:tcPr>
          <w:p w14:paraId="18DA32E6" w14:textId="77777777" w:rsidR="005C13B5" w:rsidRDefault="005C13B5" w:rsidP="00133239">
            <w:pPr>
              <w:spacing w:line="480" w:lineRule="auto"/>
              <w:jc w:val="both"/>
              <w:rPr>
                <w:rFonts w:ascii="Arial" w:hAnsi="Arial" w:cs="Arial"/>
                <w:sz w:val="13"/>
                <w:szCs w:val="13"/>
                <w:lang w:val="es-MX"/>
              </w:rPr>
            </w:pPr>
          </w:p>
          <w:p w14:paraId="05DF5CD4" w14:textId="77777777" w:rsidR="005C13B5" w:rsidRDefault="005C13B5" w:rsidP="00133239">
            <w:pPr>
              <w:spacing w:line="480" w:lineRule="auto"/>
              <w:jc w:val="both"/>
              <w:rPr>
                <w:b/>
                <w:bCs/>
                <w:color w:val="FF0000"/>
                <w:sz w:val="36"/>
                <w:szCs w:val="36"/>
                <w:lang w:val="es-MX"/>
              </w:rPr>
            </w:pPr>
            <w:r>
              <w:rPr>
                <w:rFonts w:ascii="Arial" w:hAnsi="Arial" w:cs="Arial"/>
                <w:sz w:val="13"/>
                <w:szCs w:val="13"/>
                <w:lang w:val="es-MX"/>
              </w:rPr>
              <w:t>Explica la mitad de su exposición asignada.</w:t>
            </w:r>
          </w:p>
        </w:tc>
        <w:tc>
          <w:tcPr>
            <w:tcW w:w="1841" w:type="dxa"/>
            <w:shd w:val="clear" w:color="auto" w:fill="00B050"/>
          </w:tcPr>
          <w:p w14:paraId="64F8D820" w14:textId="77777777" w:rsidR="005C13B5" w:rsidRDefault="005C13B5" w:rsidP="00133239">
            <w:pPr>
              <w:spacing w:line="480" w:lineRule="auto"/>
              <w:jc w:val="both"/>
              <w:rPr>
                <w:b/>
                <w:bCs/>
                <w:color w:val="FF0000"/>
                <w:sz w:val="36"/>
                <w:szCs w:val="36"/>
                <w:lang w:val="es-MX"/>
              </w:rPr>
            </w:pPr>
            <w:r>
              <w:rPr>
                <w:rFonts w:ascii="Arial" w:hAnsi="Arial" w:cs="Arial"/>
                <w:sz w:val="13"/>
                <w:szCs w:val="13"/>
                <w:lang w:val="es-MX"/>
              </w:rPr>
              <w:t>Explica la resolución completa, asignada. Pero con algunos conceptos equivocados.</w:t>
            </w:r>
          </w:p>
        </w:tc>
        <w:tc>
          <w:tcPr>
            <w:tcW w:w="1836" w:type="dxa"/>
            <w:shd w:val="clear" w:color="auto" w:fill="0099CC"/>
          </w:tcPr>
          <w:p w14:paraId="39883CC9" w14:textId="77777777" w:rsidR="005C13B5" w:rsidRDefault="005C13B5" w:rsidP="00133239">
            <w:pPr>
              <w:spacing w:line="480" w:lineRule="auto"/>
              <w:jc w:val="both"/>
              <w:rPr>
                <w:rFonts w:ascii="Arial" w:hAnsi="Arial" w:cs="Arial"/>
                <w:sz w:val="13"/>
                <w:szCs w:val="13"/>
                <w:lang w:val="es-MX"/>
              </w:rPr>
            </w:pPr>
          </w:p>
          <w:p w14:paraId="3A90B9D8" w14:textId="77777777" w:rsidR="005C13B5" w:rsidRDefault="005C13B5" w:rsidP="00133239">
            <w:pPr>
              <w:spacing w:line="480" w:lineRule="auto"/>
              <w:jc w:val="both"/>
              <w:rPr>
                <w:b/>
                <w:bCs/>
                <w:color w:val="FF0000"/>
                <w:sz w:val="36"/>
                <w:szCs w:val="36"/>
                <w:lang w:val="es-MX"/>
              </w:rPr>
            </w:pPr>
            <w:r>
              <w:rPr>
                <w:rFonts w:ascii="Arial" w:hAnsi="Arial" w:cs="Arial"/>
                <w:sz w:val="13"/>
                <w:szCs w:val="13"/>
                <w:lang w:val="es-MX"/>
              </w:rPr>
              <w:t>Explica claramente la resolución.</w:t>
            </w:r>
          </w:p>
        </w:tc>
        <w:tc>
          <w:tcPr>
            <w:tcW w:w="1133" w:type="dxa"/>
          </w:tcPr>
          <w:p w14:paraId="5D36709A" w14:textId="77777777" w:rsidR="005C13B5" w:rsidRDefault="005C13B5" w:rsidP="00133239">
            <w:pPr>
              <w:rPr>
                <w:b/>
                <w:bCs/>
                <w:color w:val="FF0000"/>
                <w:sz w:val="36"/>
                <w:szCs w:val="36"/>
                <w:lang w:val="es-MX"/>
              </w:rPr>
            </w:pPr>
          </w:p>
        </w:tc>
      </w:tr>
      <w:tr w:rsidR="005C13B5" w14:paraId="35B5B5C6" w14:textId="77777777" w:rsidTr="00133239">
        <w:trPr>
          <w:jc w:val="right"/>
        </w:trPr>
        <w:tc>
          <w:tcPr>
            <w:tcW w:w="1283" w:type="dxa"/>
            <w:shd w:val="clear" w:color="auto" w:fill="FFE599" w:themeFill="accent4" w:themeFillTint="66"/>
            <w:vAlign w:val="center"/>
          </w:tcPr>
          <w:p w14:paraId="414EE617" w14:textId="77777777" w:rsidR="005C13B5" w:rsidRPr="00D623C8" w:rsidRDefault="005C13B5" w:rsidP="00133239">
            <w:pPr>
              <w:jc w:val="center"/>
              <w:rPr>
                <w:rFonts w:ascii="Arial" w:hAnsi="Arial" w:cs="Arial"/>
                <w:b/>
                <w:bCs/>
                <w:color w:val="000000" w:themeColor="text1"/>
                <w:sz w:val="12"/>
                <w:szCs w:val="12"/>
                <w:lang w:val="es-MX"/>
              </w:rPr>
            </w:pPr>
          </w:p>
          <w:p w14:paraId="0ADDDF12" w14:textId="77777777" w:rsidR="005C13B5" w:rsidRPr="00D623C8" w:rsidRDefault="005C13B5" w:rsidP="00133239">
            <w:pPr>
              <w:jc w:val="center"/>
              <w:rPr>
                <w:rFonts w:ascii="Arial" w:hAnsi="Arial" w:cs="Arial"/>
                <w:b/>
                <w:bCs/>
                <w:color w:val="000000" w:themeColor="text1"/>
                <w:sz w:val="12"/>
                <w:szCs w:val="12"/>
                <w:lang w:val="es-MX"/>
              </w:rPr>
            </w:pPr>
            <w:r w:rsidRPr="00D623C8">
              <w:rPr>
                <w:rFonts w:ascii="Arial" w:hAnsi="Arial" w:cs="Arial"/>
                <w:b/>
                <w:bCs/>
                <w:color w:val="000000" w:themeColor="text1"/>
                <w:sz w:val="12"/>
                <w:szCs w:val="12"/>
                <w:lang w:val="es-MX"/>
              </w:rPr>
              <w:t>INTERPRETACIÓN DE LO EXPUESTO</w:t>
            </w:r>
          </w:p>
          <w:p w14:paraId="7CC3596D" w14:textId="77777777" w:rsidR="005C13B5" w:rsidRPr="00D623C8" w:rsidRDefault="005C13B5" w:rsidP="00133239">
            <w:pPr>
              <w:jc w:val="center"/>
              <w:rPr>
                <w:rFonts w:ascii="Arial" w:hAnsi="Arial" w:cs="Arial"/>
                <w:b/>
                <w:bCs/>
                <w:color w:val="000000" w:themeColor="text1"/>
                <w:sz w:val="12"/>
                <w:szCs w:val="12"/>
                <w:lang w:val="es-MX"/>
              </w:rPr>
            </w:pPr>
          </w:p>
        </w:tc>
        <w:tc>
          <w:tcPr>
            <w:tcW w:w="1406" w:type="dxa"/>
            <w:shd w:val="clear" w:color="auto" w:fill="FFC000"/>
          </w:tcPr>
          <w:p w14:paraId="6D4AAB06" w14:textId="77777777" w:rsidR="005C13B5" w:rsidRDefault="005C13B5" w:rsidP="00133239">
            <w:pPr>
              <w:spacing w:line="480" w:lineRule="auto"/>
              <w:jc w:val="both"/>
              <w:rPr>
                <w:rFonts w:ascii="Arial" w:hAnsi="Arial" w:cs="Arial"/>
                <w:sz w:val="13"/>
                <w:szCs w:val="13"/>
                <w:lang w:val="es-MX"/>
              </w:rPr>
            </w:pPr>
          </w:p>
          <w:p w14:paraId="648FEBE8" w14:textId="77777777" w:rsidR="005C13B5" w:rsidRDefault="005C13B5" w:rsidP="00133239">
            <w:pPr>
              <w:spacing w:line="480" w:lineRule="auto"/>
              <w:jc w:val="both"/>
              <w:rPr>
                <w:b/>
                <w:bCs/>
                <w:color w:val="FF0000"/>
                <w:sz w:val="36"/>
                <w:szCs w:val="36"/>
                <w:lang w:val="es-MX"/>
              </w:rPr>
            </w:pPr>
            <w:r w:rsidRPr="004012A9">
              <w:rPr>
                <w:rFonts w:ascii="Arial" w:hAnsi="Arial" w:cs="Arial"/>
                <w:sz w:val="13"/>
                <w:szCs w:val="13"/>
                <w:lang w:val="es-MX"/>
              </w:rPr>
              <w:t xml:space="preserve">No </w:t>
            </w:r>
            <w:r>
              <w:rPr>
                <w:rFonts w:ascii="Arial" w:hAnsi="Arial" w:cs="Arial"/>
                <w:sz w:val="13"/>
                <w:szCs w:val="13"/>
                <w:lang w:val="es-MX"/>
              </w:rPr>
              <w:t>interpreta las soluciones del problema</w:t>
            </w:r>
          </w:p>
        </w:tc>
        <w:tc>
          <w:tcPr>
            <w:tcW w:w="1847" w:type="dxa"/>
            <w:shd w:val="clear" w:color="auto" w:fill="F4B083" w:themeFill="accent2" w:themeFillTint="99"/>
          </w:tcPr>
          <w:p w14:paraId="0059FE53" w14:textId="77777777" w:rsidR="005C13B5" w:rsidRDefault="005C13B5" w:rsidP="00133239">
            <w:pPr>
              <w:spacing w:line="480" w:lineRule="auto"/>
              <w:jc w:val="both"/>
              <w:rPr>
                <w:rFonts w:ascii="Arial" w:hAnsi="Arial" w:cs="Arial"/>
                <w:sz w:val="13"/>
                <w:szCs w:val="13"/>
                <w:lang w:val="es-MX"/>
              </w:rPr>
            </w:pPr>
          </w:p>
          <w:p w14:paraId="177E5DDE" w14:textId="77777777" w:rsidR="005C13B5" w:rsidRDefault="005C13B5" w:rsidP="00133239">
            <w:pPr>
              <w:spacing w:line="480" w:lineRule="auto"/>
              <w:jc w:val="both"/>
              <w:rPr>
                <w:b/>
                <w:bCs/>
                <w:color w:val="FF0000"/>
                <w:sz w:val="36"/>
                <w:szCs w:val="36"/>
                <w:lang w:val="es-MX"/>
              </w:rPr>
            </w:pPr>
            <w:r>
              <w:rPr>
                <w:rFonts w:ascii="Arial" w:hAnsi="Arial" w:cs="Arial"/>
                <w:sz w:val="13"/>
                <w:szCs w:val="13"/>
                <w:lang w:val="es-MX"/>
              </w:rPr>
              <w:t>Interpreta la mitad de los valores numéricos.</w:t>
            </w:r>
          </w:p>
        </w:tc>
        <w:tc>
          <w:tcPr>
            <w:tcW w:w="1841" w:type="dxa"/>
            <w:shd w:val="clear" w:color="auto" w:fill="00B050"/>
          </w:tcPr>
          <w:p w14:paraId="65E3CB77" w14:textId="77777777" w:rsidR="005C13B5" w:rsidRDefault="005C13B5" w:rsidP="00133239">
            <w:pPr>
              <w:spacing w:line="480" w:lineRule="auto"/>
              <w:jc w:val="both"/>
              <w:rPr>
                <w:rFonts w:ascii="Arial" w:hAnsi="Arial" w:cs="Arial"/>
                <w:sz w:val="13"/>
                <w:szCs w:val="13"/>
                <w:lang w:val="es-MX"/>
              </w:rPr>
            </w:pPr>
          </w:p>
          <w:p w14:paraId="6F0176D1" w14:textId="77777777" w:rsidR="005C13B5" w:rsidRDefault="005C13B5" w:rsidP="00133239">
            <w:pPr>
              <w:spacing w:line="480" w:lineRule="auto"/>
              <w:jc w:val="both"/>
              <w:rPr>
                <w:b/>
                <w:bCs/>
                <w:color w:val="FF0000"/>
                <w:sz w:val="36"/>
                <w:szCs w:val="36"/>
                <w:lang w:val="es-MX"/>
              </w:rPr>
            </w:pPr>
            <w:r>
              <w:rPr>
                <w:rFonts w:ascii="Arial" w:hAnsi="Arial" w:cs="Arial"/>
                <w:sz w:val="13"/>
                <w:szCs w:val="13"/>
                <w:lang w:val="es-MX"/>
              </w:rPr>
              <w:t>Interpreta los valores numéricos con algunas dudas.</w:t>
            </w:r>
          </w:p>
        </w:tc>
        <w:tc>
          <w:tcPr>
            <w:tcW w:w="1836" w:type="dxa"/>
            <w:shd w:val="clear" w:color="auto" w:fill="0099CC"/>
          </w:tcPr>
          <w:p w14:paraId="26381322" w14:textId="77777777" w:rsidR="005C13B5" w:rsidRDefault="005C13B5" w:rsidP="00133239">
            <w:pPr>
              <w:spacing w:line="480" w:lineRule="auto"/>
              <w:jc w:val="both"/>
              <w:rPr>
                <w:rFonts w:ascii="Arial" w:hAnsi="Arial" w:cs="Arial"/>
                <w:sz w:val="13"/>
                <w:szCs w:val="13"/>
                <w:lang w:val="es-MX"/>
              </w:rPr>
            </w:pPr>
          </w:p>
          <w:p w14:paraId="5042C5B5" w14:textId="77777777" w:rsidR="005C13B5" w:rsidRPr="00A376C3" w:rsidRDefault="005C13B5" w:rsidP="00133239">
            <w:pPr>
              <w:spacing w:line="480" w:lineRule="auto"/>
              <w:jc w:val="both"/>
              <w:rPr>
                <w:rFonts w:ascii="Arial" w:hAnsi="Arial" w:cs="Arial"/>
                <w:sz w:val="13"/>
                <w:szCs w:val="13"/>
                <w:lang w:val="es-MX"/>
              </w:rPr>
            </w:pPr>
            <w:r>
              <w:rPr>
                <w:rFonts w:ascii="Arial" w:hAnsi="Arial" w:cs="Arial"/>
                <w:sz w:val="13"/>
                <w:szCs w:val="13"/>
                <w:lang w:val="es-MX"/>
              </w:rPr>
              <w:t>Interpreta los valores numéricos correctamente.</w:t>
            </w:r>
          </w:p>
        </w:tc>
        <w:tc>
          <w:tcPr>
            <w:tcW w:w="1133" w:type="dxa"/>
          </w:tcPr>
          <w:p w14:paraId="2CA7A019" w14:textId="77777777" w:rsidR="005C13B5" w:rsidRDefault="005C13B5" w:rsidP="00133239">
            <w:pPr>
              <w:rPr>
                <w:b/>
                <w:bCs/>
                <w:color w:val="FF0000"/>
                <w:sz w:val="36"/>
                <w:szCs w:val="36"/>
                <w:lang w:val="es-MX"/>
              </w:rPr>
            </w:pPr>
          </w:p>
        </w:tc>
      </w:tr>
      <w:tr w:rsidR="005C13B5" w14:paraId="4756CDFF" w14:textId="77777777" w:rsidTr="00133239">
        <w:trPr>
          <w:jc w:val="right"/>
        </w:trPr>
        <w:tc>
          <w:tcPr>
            <w:tcW w:w="1283" w:type="dxa"/>
            <w:shd w:val="clear" w:color="auto" w:fill="A8D08D" w:themeFill="accent6" w:themeFillTint="99"/>
            <w:vAlign w:val="center"/>
          </w:tcPr>
          <w:p w14:paraId="170B4CD7" w14:textId="77777777" w:rsidR="005C13B5" w:rsidRDefault="005C13B5" w:rsidP="00133239">
            <w:pPr>
              <w:jc w:val="center"/>
              <w:rPr>
                <w:b/>
                <w:bCs/>
                <w:color w:val="FF0000"/>
                <w:sz w:val="36"/>
                <w:szCs w:val="36"/>
                <w:lang w:val="es-MX"/>
              </w:rPr>
            </w:pPr>
            <w:r w:rsidRPr="00695019">
              <w:rPr>
                <w:b/>
                <w:bCs/>
                <w:color w:val="385623" w:themeColor="accent6" w:themeShade="80"/>
                <w:sz w:val="36"/>
                <w:szCs w:val="36"/>
                <w:lang w:val="es-MX"/>
              </w:rPr>
              <w:t>NOTA</w:t>
            </w:r>
          </w:p>
        </w:tc>
        <w:tc>
          <w:tcPr>
            <w:tcW w:w="1406" w:type="dxa"/>
          </w:tcPr>
          <w:p w14:paraId="278F9AC4" w14:textId="77777777" w:rsidR="005C13B5" w:rsidRDefault="005C13B5" w:rsidP="00133239">
            <w:pPr>
              <w:rPr>
                <w:b/>
                <w:bCs/>
                <w:color w:val="FF0000"/>
                <w:sz w:val="36"/>
                <w:szCs w:val="36"/>
                <w:lang w:val="es-MX"/>
              </w:rPr>
            </w:pPr>
          </w:p>
        </w:tc>
        <w:tc>
          <w:tcPr>
            <w:tcW w:w="1847" w:type="dxa"/>
          </w:tcPr>
          <w:p w14:paraId="4B310FB1" w14:textId="77777777" w:rsidR="005C13B5" w:rsidRDefault="005C13B5" w:rsidP="00133239">
            <w:pPr>
              <w:rPr>
                <w:b/>
                <w:bCs/>
                <w:color w:val="FF0000"/>
                <w:sz w:val="36"/>
                <w:szCs w:val="36"/>
                <w:lang w:val="es-MX"/>
              </w:rPr>
            </w:pPr>
          </w:p>
        </w:tc>
        <w:tc>
          <w:tcPr>
            <w:tcW w:w="1841" w:type="dxa"/>
          </w:tcPr>
          <w:p w14:paraId="3433E5DF" w14:textId="77777777" w:rsidR="005C13B5" w:rsidRDefault="005C13B5" w:rsidP="00133239">
            <w:pPr>
              <w:rPr>
                <w:b/>
                <w:bCs/>
                <w:color w:val="FF0000"/>
                <w:sz w:val="36"/>
                <w:szCs w:val="36"/>
                <w:lang w:val="es-MX"/>
              </w:rPr>
            </w:pPr>
          </w:p>
        </w:tc>
        <w:tc>
          <w:tcPr>
            <w:tcW w:w="1836" w:type="dxa"/>
          </w:tcPr>
          <w:p w14:paraId="46067D6B" w14:textId="77777777" w:rsidR="005C13B5" w:rsidRDefault="005C13B5" w:rsidP="00133239">
            <w:pPr>
              <w:rPr>
                <w:b/>
                <w:bCs/>
                <w:color w:val="FF0000"/>
                <w:sz w:val="36"/>
                <w:szCs w:val="36"/>
                <w:lang w:val="es-MX"/>
              </w:rPr>
            </w:pPr>
          </w:p>
        </w:tc>
        <w:tc>
          <w:tcPr>
            <w:tcW w:w="1133" w:type="dxa"/>
            <w:shd w:val="clear" w:color="auto" w:fill="4472C4" w:themeFill="accent1"/>
          </w:tcPr>
          <w:p w14:paraId="020650CF" w14:textId="77777777" w:rsidR="005C13B5" w:rsidRDefault="005C13B5" w:rsidP="00133239">
            <w:pPr>
              <w:rPr>
                <w:b/>
                <w:bCs/>
                <w:color w:val="FF0000"/>
                <w:sz w:val="36"/>
                <w:szCs w:val="36"/>
                <w:lang w:val="es-MX"/>
              </w:rPr>
            </w:pPr>
          </w:p>
        </w:tc>
      </w:tr>
    </w:tbl>
    <w:p w14:paraId="597525FB" w14:textId="7E3F053E" w:rsidR="005C13B5" w:rsidRDefault="005C13B5" w:rsidP="004214F4">
      <w:pPr>
        <w:jc w:val="both"/>
      </w:pPr>
    </w:p>
    <w:sectPr w:rsidR="005C13B5" w:rsidSect="000453F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D2F8E"/>
    <w:multiLevelType w:val="hybridMultilevel"/>
    <w:tmpl w:val="BC0C980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 w15:restartNumberingAfterBreak="0">
    <w:nsid w:val="09ED7D5B"/>
    <w:multiLevelType w:val="hybridMultilevel"/>
    <w:tmpl w:val="FDD6B6DA"/>
    <w:lvl w:ilvl="0" w:tplc="62585752">
      <w:start w:val="1"/>
      <w:numFmt w:val="decimal"/>
      <w:lvlText w:val="%1."/>
      <w:lvlJc w:val="left"/>
      <w:pPr>
        <w:ind w:left="720" w:hanging="360"/>
      </w:pPr>
      <w:rPr>
        <w:rFonts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D187DA2"/>
    <w:multiLevelType w:val="hybridMultilevel"/>
    <w:tmpl w:val="AEDA57BA"/>
    <w:lvl w:ilvl="0" w:tplc="0E762896">
      <w:start w:val="1"/>
      <w:numFmt w:val="decimal"/>
      <w:lvlText w:val="%1."/>
      <w:lvlJc w:val="left"/>
      <w:pPr>
        <w:ind w:left="720" w:hanging="360"/>
      </w:pPr>
      <w:rPr>
        <w:rFonts w:hint="default"/>
        <w:color w:val="auto"/>
        <w:sz w:val="24"/>
        <w:szCs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F8"/>
    <w:rsid w:val="0002130E"/>
    <w:rsid w:val="0004246A"/>
    <w:rsid w:val="000453F8"/>
    <w:rsid w:val="00086AEA"/>
    <w:rsid w:val="000A1348"/>
    <w:rsid w:val="000F079E"/>
    <w:rsid w:val="001326A9"/>
    <w:rsid w:val="00202477"/>
    <w:rsid w:val="00254FD4"/>
    <w:rsid w:val="00261725"/>
    <w:rsid w:val="002A5EFC"/>
    <w:rsid w:val="004214F4"/>
    <w:rsid w:val="0045104A"/>
    <w:rsid w:val="00462899"/>
    <w:rsid w:val="00540497"/>
    <w:rsid w:val="005C13B5"/>
    <w:rsid w:val="006F4D41"/>
    <w:rsid w:val="007528DC"/>
    <w:rsid w:val="007A3D6D"/>
    <w:rsid w:val="007E55C7"/>
    <w:rsid w:val="0080587E"/>
    <w:rsid w:val="008161A0"/>
    <w:rsid w:val="00833EBA"/>
    <w:rsid w:val="008E59A9"/>
    <w:rsid w:val="009000DF"/>
    <w:rsid w:val="00936BCD"/>
    <w:rsid w:val="00A30111"/>
    <w:rsid w:val="00A31A5A"/>
    <w:rsid w:val="00A712B6"/>
    <w:rsid w:val="00B74226"/>
    <w:rsid w:val="00C1611A"/>
    <w:rsid w:val="00C468A4"/>
    <w:rsid w:val="00C6440C"/>
    <w:rsid w:val="00C92C0A"/>
    <w:rsid w:val="00CC5DF2"/>
    <w:rsid w:val="00D07546"/>
    <w:rsid w:val="00D834D3"/>
    <w:rsid w:val="00DA768A"/>
    <w:rsid w:val="00DD13D8"/>
    <w:rsid w:val="00E01528"/>
    <w:rsid w:val="00EA5783"/>
    <w:rsid w:val="00EF3C30"/>
    <w:rsid w:val="00F90C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9212"/>
  <w15:chartTrackingRefBased/>
  <w15:docId w15:val="{68DB8B9B-2C3C-4075-A74A-2B30613C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0CCF"/>
    <w:rPr>
      <w:color w:val="0563C1" w:themeColor="hyperlink"/>
      <w:u w:val="single"/>
    </w:rPr>
  </w:style>
  <w:style w:type="character" w:styleId="Mencinsinresolver">
    <w:name w:val="Unresolved Mention"/>
    <w:basedOn w:val="Fuentedeprrafopredeter"/>
    <w:uiPriority w:val="99"/>
    <w:semiHidden/>
    <w:unhideWhenUsed/>
    <w:rsid w:val="00F90CCF"/>
    <w:rPr>
      <w:color w:val="605E5C"/>
      <w:shd w:val="clear" w:color="auto" w:fill="E1DFDD"/>
    </w:rPr>
  </w:style>
  <w:style w:type="paragraph" w:styleId="Prrafodelista">
    <w:name w:val="List Paragraph"/>
    <w:basedOn w:val="Normal"/>
    <w:uiPriority w:val="34"/>
    <w:qFormat/>
    <w:rsid w:val="00261725"/>
    <w:pPr>
      <w:ind w:left="720"/>
      <w:contextualSpacing/>
    </w:pPr>
  </w:style>
  <w:style w:type="table" w:styleId="Tablaconcuadrcula">
    <w:name w:val="Table Grid"/>
    <w:basedOn w:val="Tablanormal"/>
    <w:uiPriority w:val="39"/>
    <w:rsid w:val="00261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36B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consulta.sunat.gob.pe/cl-at-ittipcam/tcS01Ali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641</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CyH</dc:creator>
  <cp:keywords/>
  <dc:description/>
  <cp:lastModifiedBy>Karim R. Espinoza De La Sota</cp:lastModifiedBy>
  <cp:revision>2</cp:revision>
  <cp:lastPrinted>2020-12-30T03:50:00Z</cp:lastPrinted>
  <dcterms:created xsi:type="dcterms:W3CDTF">2021-01-05T19:56:00Z</dcterms:created>
  <dcterms:modified xsi:type="dcterms:W3CDTF">2021-01-05T19:56:00Z</dcterms:modified>
</cp:coreProperties>
</file>