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1" w:before="0" w:after="140"/>
        <w:jc w:val="start"/>
        <w:rPr>
          <w:rFonts w:ascii="Google Sans;sans-serif" w:hAnsi="Google Sans;sans-serif"/>
        </w:rPr>
      </w:pPr>
      <w:r>
        <w:rPr>
          <w:rFonts w:ascii="Google Sans;sans-serif" w:hAnsi="Google Sans;sans-serif"/>
        </w:rPr>
        <w:t>Alexander: Chess Engine Overview</w:t>
      </w:r>
    </w:p>
    <w:p>
      <w:pPr>
        <w:pStyle w:val="Heading2"/>
        <w:spacing w:lineRule="auto" w:line="273" w:before="0" w:after="140"/>
        <w:rPr>
          <w:rFonts w:ascii="Google Sans;sans-serif" w:hAnsi="Google Sans;sans-serif"/>
        </w:rPr>
      </w:pPr>
      <w:r>
        <w:rPr>
          <w:rFonts w:ascii="Google Sans;sans-serif" w:hAnsi="Google Sans;sans-serif"/>
        </w:rPr>
        <w:t>What is Alexander?</w:t>
      </w:r>
    </w:p>
    <w:p>
      <w:pPr>
        <w:pStyle w:val="TextBody"/>
        <w:spacing w:lineRule="auto" w:line="273" w:before="0" w:after="140"/>
        <w:rPr>
          <w:rFonts w:ascii="Google Sans;sans-serif" w:hAnsi="Google Sans;sans-serif"/>
        </w:rPr>
      </w:pPr>
      <w:bookmarkStart w:id="0" w:name="p-rc_a2a812d1626a691a-94"/>
      <w:bookmarkEnd w:id="0"/>
      <w:r>
        <w:rPr>
          <w:rFonts w:ascii="Google Sans Text;sans-serif" w:hAnsi="Google Sans Text;sans-serif"/>
        </w:rPr>
        <w:t xml:space="preserve">Alexander is a free UCI chess engine derived from the Stockfish family of chess engines. Unlike modern neural network implementations, which are often impenetrable even for Grandmasters, Alexander uses a classic evaluation function to provide transparent and understandable gameplay. Its ultimate goal is to act as an "Expert Mentor" that explains its reasoning, rather than an "Inscrutable Oracle" that only pronounces final verdicts. </w:t>
      </w:r>
    </w:p>
    <w:p>
      <w:pPr>
        <w:pStyle w:val="Heading2"/>
        <w:spacing w:lineRule="auto" w:line="273" w:before="0" w:after="140"/>
        <w:rPr>
          <w:rFonts w:ascii="Google Sans;sans-serif" w:hAnsi="Google Sans;sans-serif"/>
        </w:rPr>
      </w:pPr>
      <w:r>
        <w:rPr/>
        <w:t xml:space="preserve">🧠 </w:t>
      </w:r>
      <w:r>
        <w:rPr>
          <w:rFonts w:ascii="Google Sans;sans-serif" w:hAnsi="Google Sans;sans-serif"/>
        </w:rPr>
        <w:t>Philosophy: The "Glass Box" Approach</w:t>
      </w:r>
    </w:p>
    <w:p>
      <w:pPr>
        <w:pStyle w:val="TextBody"/>
        <w:spacing w:lineRule="auto" w:line="273" w:before="0" w:after="140"/>
        <w:rPr>
          <w:rFonts w:ascii="Google Sans;sans-serif" w:hAnsi="Google Sans;sans-serif"/>
        </w:rPr>
      </w:pPr>
      <w:bookmarkStart w:id="1" w:name="p-rc_a2a812d1626a691a-95"/>
      <w:bookmarkEnd w:id="1"/>
      <w:r>
        <w:rPr>
          <w:rFonts w:ascii="Google Sans Text;sans-serif" w:hAnsi="Google Sans Text;sans-serif"/>
        </w:rPr>
        <w:t xml:space="preserve">The technological triumph of neural network (NNUE) engines ushered in the "black box era" of chess analysis. While these engines are immensely powerful, their pattern-recognition approach is inherently opaque to human users. </w:t>
      </w:r>
    </w:p>
    <w:p>
      <w:pPr>
        <w:pStyle w:val="TextBody"/>
        <w:spacing w:lineRule="auto" w:line="273" w:before="0" w:after="140"/>
        <w:rPr>
          <w:rFonts w:ascii="Google Sans;sans-serif" w:hAnsi="Google Sans;sans-serif"/>
        </w:rPr>
      </w:pPr>
      <w:r>
        <w:rPr>
          <w:rFonts w:ascii="Google Sans Text;sans-serif" w:hAnsi="Google Sans Text;sans-serif"/>
        </w:rPr>
        <w:t>Alexander deliberately adopts a different philosophy:</w:t>
      </w:r>
    </w:p>
    <w:p>
      <w:pPr>
        <w:pStyle w:val="TextBody"/>
        <w:numPr>
          <w:ilvl w:val="0"/>
          <w:numId w:val="1"/>
        </w:numPr>
        <w:pBdr/>
        <w:tabs>
          <w:tab w:val="clear" w:pos="709"/>
          <w:tab w:val="left" w:pos="0" w:leader="none"/>
        </w:tabs>
        <w:spacing w:lineRule="auto" w:line="273" w:before="0" w:after="140"/>
        <w:ind w:start="709" w:hanging="283"/>
        <w:rPr>
          <w:rFonts w:ascii="Google Sans;sans-serif" w:hAnsi="Google Sans;sans-serif"/>
        </w:rPr>
      </w:pPr>
      <w:bookmarkStart w:id="2" w:name="p-rc_a2a812d1626a691a-96"/>
      <w:bookmarkEnd w:id="2"/>
      <w:r>
        <w:rPr>
          <w:rFonts w:ascii="Google Sans Text;sans-serif" w:hAnsi="Google Sans Text;sans-serif"/>
          <w:b/>
        </w:rPr>
        <w:t>Transparent Architecture</w:t>
      </w:r>
      <w:r>
        <w:rPr>
          <w:rFonts w:ascii="Google Sans Text;sans-serif" w:hAnsi="Google Sans Text;sans-serif"/>
        </w:rPr>
        <w:t xml:space="preserve">: Alexander's evaluation function is designed as a "glass box." </w:t>
      </w:r>
    </w:p>
    <w:p>
      <w:pPr>
        <w:pStyle w:val="TextBody"/>
        <w:numPr>
          <w:ilvl w:val="0"/>
          <w:numId w:val="1"/>
        </w:numPr>
        <w:pBdr/>
        <w:tabs>
          <w:tab w:val="clear" w:pos="709"/>
          <w:tab w:val="left" w:pos="0" w:leader="none"/>
        </w:tabs>
        <w:spacing w:lineRule="auto" w:line="273" w:before="0" w:after="140"/>
        <w:ind w:start="709" w:hanging="283"/>
        <w:rPr>
          <w:rFonts w:ascii="Google Sans;sans-serif" w:hAnsi="Google Sans;sans-serif"/>
        </w:rPr>
      </w:pPr>
      <w:bookmarkStart w:id="3" w:name="p-rc_a2a812d1626a691a-97"/>
      <w:bookmarkEnd w:id="3"/>
      <w:r>
        <w:rPr>
          <w:rFonts w:ascii="Google Sans Text;sans-serif" w:hAnsi="Google Sans Text;sans-serif"/>
          <w:b/>
        </w:rPr>
        <w:t>Human Logic</w:t>
      </w:r>
      <w:r>
        <w:rPr>
          <w:rFonts w:ascii="Google Sans Text;sans-serif" w:hAnsi="Google Sans Text;sans-serif"/>
        </w:rPr>
        <w:t xml:space="preserve">: Its decision-making process relies on a linear combination of explicit, classic chess principles (like mobility, king safety, and pawn structure) rather than abstract machine-learned patterns. </w:t>
      </w:r>
    </w:p>
    <w:p>
      <w:pPr>
        <w:pStyle w:val="TextBody"/>
        <w:numPr>
          <w:ilvl w:val="0"/>
          <w:numId w:val="1"/>
        </w:numPr>
        <w:pBdr/>
        <w:tabs>
          <w:tab w:val="clear" w:pos="709"/>
          <w:tab w:val="left" w:pos="0" w:leader="none"/>
        </w:tabs>
        <w:spacing w:lineRule="auto" w:line="273" w:before="0" w:after="140"/>
        <w:ind w:start="709" w:hanging="283"/>
        <w:rPr>
          <w:rFonts w:ascii="Google Sans;sans-serif" w:hAnsi="Google Sans;sans-serif"/>
        </w:rPr>
      </w:pPr>
      <w:bookmarkStart w:id="4" w:name="p-rc_a2a812d1626a691a-98"/>
      <w:bookmarkEnd w:id="4"/>
      <w:r>
        <w:rPr>
          <w:rFonts w:ascii="Google Sans Text;sans-serif" w:hAnsi="Google Sans Text;sans-serif"/>
          <w:b/>
        </w:rPr>
        <w:t>Explainable AI (XAI)</w:t>
      </w:r>
      <w:r>
        <w:rPr>
          <w:rFonts w:ascii="Google Sans Text;sans-serif" w:hAnsi="Google Sans Text;sans-serif"/>
        </w:rPr>
        <w:t xml:space="preserve">: It aims to bridge the "pedagogical debt" by helping players understand the </w:t>
      </w:r>
      <w:r>
        <w:rPr>
          <w:rFonts w:ascii="Google Sans Text;sans-serif" w:hAnsi="Google Sans Text;sans-serif"/>
          <w:i/>
        </w:rPr>
        <w:t>why</w:t>
      </w:r>
      <w:r>
        <w:rPr>
          <w:rFonts w:ascii="Google Sans Text;sans-serif" w:hAnsi="Google Sans Text;sans-serif"/>
        </w:rPr>
        <w:t xml:space="preserve"> behind a move, transforming artificial intelligence into a true collaborative mentor. </w:t>
      </w:r>
    </w:p>
    <w:p>
      <w:pPr>
        <w:pStyle w:val="HorizontalLine"/>
        <w:rPr>
          <w:rFonts w:ascii="Google Sans;sans-serif" w:hAnsi="Google Sans;sans-serif"/>
        </w:rPr>
      </w:pPr>
      <w:r>
        <w:rPr/>
      </w:r>
    </w:p>
    <w:p>
      <w:pPr>
        <w:pStyle w:val="Heading2"/>
        <w:spacing w:lineRule="auto" w:line="273" w:before="0" w:after="140"/>
        <w:rPr>
          <w:rFonts w:ascii="Google Sans;sans-serif" w:hAnsi="Google Sans;sans-serif"/>
        </w:rPr>
      </w:pPr>
      <w:r>
        <w:rPr/>
        <w:t xml:space="preserve">🔍 </w:t>
      </w:r>
      <w:r>
        <w:rPr>
          <w:rFonts w:ascii="Google Sans;sans-serif" w:hAnsi="Google Sans;sans-serif"/>
        </w:rPr>
        <w:t>Core Features</w:t>
      </w:r>
    </w:p>
    <w:p>
      <w:pPr>
        <w:pStyle w:val="Heading3"/>
        <w:spacing w:lineRule="auto" w:line="273" w:before="0" w:after="120"/>
        <w:rPr>
          <w:rFonts w:ascii="Google Sans;sans-serif" w:hAnsi="Google Sans;sans-serif"/>
        </w:rPr>
      </w:pPr>
      <w:r>
        <w:rPr>
          <w:rFonts w:ascii="Google Sans;sans-serif" w:hAnsi="Google Sans;sans-serif"/>
        </w:rPr>
        <w:t>1. The Evaluation Trace (</w:t>
      </w:r>
      <w:r>
        <w:rPr>
          <w:rStyle w:val="SourceText"/>
          <w:rFonts w:ascii="Google Sans Text;sans-serif" w:hAnsi="Google Sans Text;sans-serif"/>
        </w:rPr>
        <w:t>eval</w:t>
      </w:r>
      <w:r>
        <w:rPr>
          <w:rFonts w:ascii="Google Sans;sans-serif" w:hAnsi="Google Sans;sans-serif"/>
        </w:rPr>
        <w:t xml:space="preserve"> command)</w:t>
      </w:r>
    </w:p>
    <w:p>
      <w:pPr>
        <w:pStyle w:val="TextBody"/>
        <w:spacing w:lineRule="auto" w:line="273" w:before="0" w:after="140"/>
        <w:rPr>
          <w:rFonts w:ascii="Google Sans;sans-serif" w:hAnsi="Google Sans;sans-serif"/>
        </w:rPr>
      </w:pPr>
      <w:bookmarkStart w:id="5" w:name="p-rc_a2a812d1626a691a-99"/>
      <w:bookmarkEnd w:id="5"/>
      <w:r>
        <w:rPr>
          <w:rFonts w:ascii="Google Sans Text;sans-serif" w:hAnsi="Google Sans Text;sans-serif"/>
        </w:rPr>
        <w:t xml:space="preserve">Alexander's true innovation lies in making its classic evaluation function fully accessible to the user. </w:t>
      </w:r>
    </w:p>
    <w:p>
      <w:pPr>
        <w:pStyle w:val="TextBody"/>
        <w:numPr>
          <w:ilvl w:val="0"/>
          <w:numId w:val="2"/>
        </w:numPr>
        <w:pBdr/>
        <w:tabs>
          <w:tab w:val="clear" w:pos="709"/>
          <w:tab w:val="left" w:pos="0" w:leader="none"/>
        </w:tabs>
        <w:spacing w:lineRule="auto" w:line="273" w:before="0" w:after="140"/>
        <w:ind w:start="709" w:hanging="283"/>
        <w:rPr>
          <w:rFonts w:ascii="Google Sans;sans-serif" w:hAnsi="Google Sans;sans-serif"/>
        </w:rPr>
      </w:pPr>
      <w:bookmarkStart w:id="6" w:name="p-rc_a2a812d1626a691a-100"/>
      <w:bookmarkEnd w:id="6"/>
      <w:r>
        <w:rPr>
          <w:rFonts w:ascii="Google Sans Text;sans-serif" w:hAnsi="Google Sans Text;sans-serif"/>
        </w:rPr>
        <w:t xml:space="preserve">Through a sophisticated evaluation trace accessible via the </w:t>
      </w:r>
      <w:r>
        <w:rPr>
          <w:rStyle w:val="SourceText"/>
          <w:rFonts w:ascii="Google Sans Text;sans-serif" w:hAnsi="Google Sans Text;sans-serif"/>
        </w:rPr>
        <w:t>eval</w:t>
      </w:r>
      <w:r>
        <w:rPr>
          <w:rFonts w:ascii="Google Sans Text;sans-serif" w:hAnsi="Google Sans Text;sans-serif"/>
        </w:rPr>
        <w:t xml:space="preserve"> command, it offers a revolutionary "thinking system". </w:t>
      </w:r>
    </w:p>
    <w:p>
      <w:pPr>
        <w:pStyle w:val="TextBody"/>
        <w:numPr>
          <w:ilvl w:val="0"/>
          <w:numId w:val="2"/>
        </w:numPr>
        <w:pBdr/>
        <w:tabs>
          <w:tab w:val="clear" w:pos="709"/>
          <w:tab w:val="left" w:pos="0" w:leader="none"/>
        </w:tabs>
        <w:spacing w:lineRule="auto" w:line="273" w:before="0" w:after="140"/>
        <w:ind w:start="709" w:hanging="283"/>
        <w:rPr>
          <w:rFonts w:ascii="Google Sans;sans-serif" w:hAnsi="Google Sans;sans-serif"/>
        </w:rPr>
      </w:pPr>
      <w:bookmarkStart w:id="7" w:name="p-rc_a2a812d1626a691a-101"/>
      <w:bookmarkEnd w:id="7"/>
      <w:r>
        <w:rPr>
          <w:rFonts w:ascii="Google Sans Text;sans-serif" w:hAnsi="Google Sans Text;sans-serif"/>
        </w:rPr>
        <w:t xml:space="preserve">Instead of just providing a single number (e.g., +0.75), it breaks down the score into specific categories: Material, Mobility, King's Safety, Pawn Structure, and Positional Factors. </w:t>
      </w:r>
    </w:p>
    <w:p>
      <w:pPr>
        <w:pStyle w:val="TextBody"/>
        <w:numPr>
          <w:ilvl w:val="0"/>
          <w:numId w:val="2"/>
        </w:numPr>
        <w:pBdr/>
        <w:tabs>
          <w:tab w:val="clear" w:pos="709"/>
          <w:tab w:val="left" w:pos="0" w:leader="none"/>
        </w:tabs>
        <w:spacing w:lineRule="auto" w:line="273" w:before="0" w:after="140"/>
        <w:ind w:start="709" w:hanging="283"/>
        <w:rPr>
          <w:rFonts w:ascii="Google Sans;sans-serif" w:hAnsi="Google Sans;sans-serif"/>
        </w:rPr>
      </w:pPr>
      <w:bookmarkStart w:id="8" w:name="p-rc_a2a812d1626a691a-102"/>
      <w:bookmarkEnd w:id="8"/>
      <w:r>
        <w:rPr>
          <w:rFonts w:ascii="Google Sans Text;sans-serif" w:hAnsi="Google Sans Text;sans-serif"/>
        </w:rPr>
        <w:t xml:space="preserve">This system allows players to interact with the engine dialectically, understanding exactly why a position is favorable. </w:t>
      </w:r>
    </w:p>
    <w:p>
      <w:pPr>
        <w:pStyle w:val="Heading3"/>
        <w:spacing w:lineRule="auto" w:line="273" w:before="0" w:after="140"/>
        <w:rPr>
          <w:rFonts w:ascii="Google Sans;sans-serif" w:hAnsi="Google Sans;sans-serif"/>
        </w:rPr>
      </w:pPr>
      <w:r>
        <w:rPr>
          <w:rFonts w:ascii="Google Sans;sans-serif" w:hAnsi="Google Sans;sans-serif"/>
        </w:rPr>
        <w:t>2. Handicap Mode &amp; Simulate Human Blunders (Release 4.1)</w:t>
      </w:r>
    </w:p>
    <w:p>
      <w:pPr>
        <w:pStyle w:val="TextBody"/>
        <w:spacing w:lineRule="auto" w:line="273" w:before="0" w:after="140"/>
        <w:rPr>
          <w:rFonts w:ascii="Google Sans;sans-serif" w:hAnsi="Google Sans;sans-serif"/>
        </w:rPr>
      </w:pPr>
      <w:bookmarkStart w:id="9" w:name="p-rc_a2a812d1626a691a-103"/>
      <w:bookmarkEnd w:id="9"/>
      <w:r>
        <w:rPr>
          <w:rFonts w:ascii="Google Sans Text;sans-serif" w:hAnsi="Google Sans Text;sans-serif"/>
        </w:rPr>
        <w:t xml:space="preserve">Alexander introduces a realistic handicap mode tailored for training. Version 4.1 enhances this with a groundbreaking "Simulate Human Blunders" feature. </w:t>
      </w:r>
    </w:p>
    <w:p>
      <w:pPr>
        <w:pStyle w:val="TextBody"/>
        <w:numPr>
          <w:ilvl w:val="0"/>
          <w:numId w:val="3"/>
        </w:numPr>
        <w:pBdr/>
        <w:tabs>
          <w:tab w:val="clear" w:pos="709"/>
          <w:tab w:val="left" w:pos="0" w:leader="none"/>
        </w:tabs>
        <w:spacing w:lineRule="auto" w:line="273" w:before="0" w:after="140"/>
        <w:ind w:start="709" w:hanging="283"/>
        <w:rPr>
          <w:rFonts w:ascii="Google Sans;sans-serif" w:hAnsi="Google Sans;sans-serif"/>
        </w:rPr>
      </w:pPr>
      <w:bookmarkStart w:id="10" w:name="p-rc_a2a812d1626a691a-104"/>
      <w:bookmarkEnd w:id="10"/>
      <w:r>
        <w:rPr>
          <w:rFonts w:ascii="Google Sans Text;sans-serif" w:hAnsi="Google Sans Text;sans-serif"/>
          <w:b/>
        </w:rPr>
        <w:t>Dynamic Error Simulation</w:t>
      </w:r>
      <w:r>
        <w:rPr>
          <w:rFonts w:ascii="Google Sans Text;sans-serif" w:hAnsi="Google Sans Text;sans-serif"/>
        </w:rPr>
        <w:t xml:space="preserve">: The engine introduces natural and unpredictable mistakes, adjusting their frequency and severity based on the complexity of the position. </w:t>
      </w:r>
    </w:p>
    <w:p>
      <w:pPr>
        <w:pStyle w:val="TextBody"/>
        <w:numPr>
          <w:ilvl w:val="0"/>
          <w:numId w:val="3"/>
        </w:numPr>
        <w:pBdr/>
        <w:tabs>
          <w:tab w:val="clear" w:pos="709"/>
          <w:tab w:val="left" w:pos="0" w:leader="none"/>
        </w:tabs>
        <w:spacing w:lineRule="auto" w:line="273" w:before="0" w:after="140"/>
        <w:ind w:start="709" w:hanging="283"/>
        <w:rPr>
          <w:rFonts w:ascii="Google Sans;sans-serif" w:hAnsi="Google Sans;sans-serif"/>
        </w:rPr>
      </w:pPr>
      <w:bookmarkStart w:id="11" w:name="p-rc_a2a812d1626a691a-105"/>
      <w:bookmarkEnd w:id="11"/>
      <w:r>
        <w:rPr>
          <w:rFonts w:ascii="Google Sans Text;sans-serif" w:hAnsi="Google Sans Text;sans-serif"/>
          <w:b/>
        </w:rPr>
        <w:t>Adaptive Elo Levels</w:t>
      </w:r>
      <w:r>
        <w:rPr>
          <w:rFonts w:ascii="Google Sans Text;sans-serif" w:hAnsi="Google Sans Text;sans-serif"/>
        </w:rPr>
        <w:t xml:space="preserve">: The playstyle dynamically adapts to the user's skill level: Beginner (&lt; 2000 Elo), Intermediate (2000-2199 Elo), Advanced (2200-2399 Elo), and Expert (≥ 2400 Elo). </w:t>
      </w:r>
    </w:p>
    <w:p>
      <w:pPr>
        <w:pStyle w:val="TextBody"/>
        <w:numPr>
          <w:ilvl w:val="0"/>
          <w:numId w:val="3"/>
        </w:numPr>
        <w:pBdr/>
        <w:tabs>
          <w:tab w:val="clear" w:pos="709"/>
          <w:tab w:val="left" w:pos="0" w:leader="none"/>
        </w:tabs>
        <w:spacing w:lineRule="auto" w:line="273" w:before="0" w:after="140"/>
        <w:ind w:start="709" w:hanging="283"/>
        <w:rPr>
          <w:rFonts w:ascii="Google Sans;sans-serif" w:hAnsi="Google Sans;sans-serif"/>
        </w:rPr>
      </w:pPr>
      <w:bookmarkStart w:id="12" w:name="p-rc_a2a812d1626a691a-106"/>
      <w:bookmarkEnd w:id="12"/>
      <w:r>
        <w:rPr>
          <w:rFonts w:ascii="Google Sans Text;sans-serif" w:hAnsi="Google Sans Text;sans-serif"/>
          <w:b/>
        </w:rPr>
        <w:t>Handicapped Depth</w:t>
      </w:r>
      <w:r>
        <w:rPr>
          <w:rFonts w:ascii="Google Sans Text;sans-serif" w:hAnsi="Google Sans Text;sans-serif"/>
        </w:rPr>
        <w:t xml:space="preserve">: The calculation depth is realistically modulated based on the Elo level to simulate human calculation limits. </w:t>
      </w:r>
    </w:p>
    <w:p>
      <w:pPr>
        <w:pStyle w:val="Heading3"/>
        <w:spacing w:lineRule="auto" w:line="273" w:before="0" w:after="140"/>
        <w:rPr>
          <w:rFonts w:ascii="Google Sans;sans-serif" w:hAnsi="Google Sans;sans-serif"/>
        </w:rPr>
      </w:pPr>
      <w:r>
        <w:rPr>
          <w:rFonts w:ascii="Google Sans;sans-serif" w:hAnsi="Google Sans;sans-serif"/>
        </w:rPr>
        <w:t>3. Avatar Player</w:t>
      </w:r>
    </w:p>
    <w:p>
      <w:pPr>
        <w:pStyle w:val="TextBody"/>
        <w:spacing w:lineRule="auto" w:line="273" w:before="0" w:after="140"/>
        <w:rPr>
          <w:rFonts w:ascii="Google Sans;sans-serif" w:hAnsi="Google Sans;sans-serif"/>
        </w:rPr>
      </w:pPr>
      <w:bookmarkStart w:id="13" w:name="p-rc_a2a812d1626a691a-107"/>
      <w:bookmarkEnd w:id="13"/>
      <w:r>
        <w:rPr>
          <w:rFonts w:ascii="Google Sans Text;sans-serif" w:hAnsi="Google Sans Text;sans-serif"/>
        </w:rPr>
        <w:t xml:space="preserve">Alexander can act as a player's chess alter ego. </w:t>
      </w:r>
    </w:p>
    <w:p>
      <w:pPr>
        <w:pStyle w:val="TextBody"/>
        <w:numPr>
          <w:ilvl w:val="0"/>
          <w:numId w:val="4"/>
        </w:numPr>
        <w:pBdr/>
        <w:tabs>
          <w:tab w:val="clear" w:pos="709"/>
          <w:tab w:val="left" w:pos="0" w:leader="none"/>
        </w:tabs>
        <w:spacing w:lineRule="auto" w:line="273" w:before="0" w:after="140"/>
        <w:ind w:start="709" w:hanging="283"/>
        <w:rPr>
          <w:rFonts w:ascii="Google Sans;sans-serif" w:hAnsi="Google Sans;sans-serif"/>
        </w:rPr>
      </w:pPr>
      <w:bookmarkStart w:id="14" w:name="p-rc_a2a812d1626a691a-108"/>
      <w:bookmarkEnd w:id="14"/>
      <w:r>
        <w:rPr>
          <w:rFonts w:ascii="Google Sans Text;sans-serif" w:hAnsi="Google Sans Text;sans-serif"/>
        </w:rPr>
        <w:t xml:space="preserve">By uploading an </w:t>
      </w:r>
      <w:r>
        <w:rPr>
          <w:rStyle w:val="SourceText"/>
          <w:rFonts w:ascii="Google Sans Text;sans-serif" w:hAnsi="Google Sans Text;sans-serif"/>
        </w:rPr>
        <w:t>.avt</w:t>
      </w:r>
      <w:r>
        <w:rPr>
          <w:rFonts w:ascii="Google Sans Text;sans-serif" w:hAnsi="Google Sans Text;sans-serif"/>
        </w:rPr>
        <w:t xml:space="preserve"> (avatar) file, users can customize the engine's evaluation parameters to create opponents with specific strengths and weaknesses. </w:t>
      </w:r>
    </w:p>
    <w:p>
      <w:pPr>
        <w:pStyle w:val="TextBody"/>
        <w:numPr>
          <w:ilvl w:val="0"/>
          <w:numId w:val="4"/>
        </w:numPr>
        <w:pBdr/>
        <w:tabs>
          <w:tab w:val="clear" w:pos="709"/>
          <w:tab w:val="left" w:pos="0" w:leader="none"/>
        </w:tabs>
        <w:spacing w:lineRule="auto" w:line="273" w:before="0" w:after="140"/>
        <w:ind w:start="709" w:hanging="283"/>
        <w:rPr>
          <w:rFonts w:ascii="Google Sans;sans-serif" w:hAnsi="Google Sans;sans-serif"/>
        </w:rPr>
      </w:pPr>
      <w:bookmarkStart w:id="15" w:name="p-rc_a2a812d1626a691a-109"/>
      <w:bookmarkEnd w:id="15"/>
      <w:r>
        <w:rPr>
          <w:rFonts w:ascii="Google Sans Text;sans-serif" w:hAnsi="Google Sans Text;sans-serif"/>
        </w:rPr>
        <w:t xml:space="preserve">A proprietary tool can generate this file by analyzing a user's past games, allowing Alexander to replicate their unique playing style and mistakes. </w:t>
      </w:r>
    </w:p>
    <w:p>
      <w:pPr>
        <w:pStyle w:val="Heading3"/>
        <w:spacing w:lineRule="auto" w:line="273" w:before="0" w:after="140"/>
        <w:rPr>
          <w:rFonts w:ascii="Google Sans;sans-serif" w:hAnsi="Google Sans;sans-serif"/>
        </w:rPr>
      </w:pPr>
      <w:r>
        <w:rPr>
          <w:rFonts w:ascii="Google Sans;sans-serif" w:hAnsi="Google Sans;sans-serif"/>
        </w:rPr>
        <w:t>4. Shashin Theory &amp; MCTS</w:t>
      </w:r>
    </w:p>
    <w:p>
      <w:pPr>
        <w:pStyle w:val="TextBody"/>
        <w:spacing w:lineRule="auto" w:line="273" w:before="0" w:after="140"/>
        <w:rPr>
          <w:rFonts w:ascii="Google Sans;sans-serif" w:hAnsi="Google Sans;sans-serif"/>
        </w:rPr>
      </w:pPr>
      <w:r>
        <w:rPr>
          <w:rFonts w:ascii="Google Sans Text;sans-serif" w:hAnsi="Google Sans Text;sans-serif"/>
        </w:rPr>
        <w:t>Alexander dynamically determines the position's type based on Alexander Shashin's theory.</w:t>
      </w:r>
    </w:p>
    <w:p>
      <w:pPr>
        <w:pStyle w:val="TextBody"/>
        <w:numPr>
          <w:ilvl w:val="0"/>
          <w:numId w:val="5"/>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 xml:space="preserve">Positions are classified according to Win/Draw/Loss probabilities into </w:t>
      </w:r>
      <w:r>
        <w:rPr>
          <w:rFonts w:ascii="Google Sans Text;sans-serif" w:hAnsi="Google Sans Text;sans-serif"/>
          <w:i/>
        </w:rPr>
        <w:t>Tal</w:t>
      </w:r>
      <w:r>
        <w:rPr>
          <w:rFonts w:ascii="Google Sans Text;sans-serif" w:hAnsi="Google Sans Text;sans-serif"/>
        </w:rPr>
        <w:t xml:space="preserve"> (Attack), </w:t>
      </w:r>
      <w:r>
        <w:rPr>
          <w:rFonts w:ascii="Google Sans Text;sans-serif" w:hAnsi="Google Sans Text;sans-serif"/>
          <w:i/>
        </w:rPr>
        <w:t>Capablanca</w:t>
      </w:r>
      <w:r>
        <w:rPr>
          <w:rFonts w:ascii="Google Sans Text;sans-serif" w:hAnsi="Google Sans Text;sans-serif"/>
        </w:rPr>
        <w:t xml:space="preserve"> (Strategy), or </w:t>
      </w:r>
      <w:r>
        <w:rPr>
          <w:rFonts w:ascii="Google Sans Text;sans-serif" w:hAnsi="Google Sans Text;sans-serif"/>
          <w:i/>
        </w:rPr>
        <w:t>Petrosian</w:t>
      </w:r>
      <w:r>
        <w:rPr>
          <w:rFonts w:ascii="Google Sans Text;sans-serif" w:hAnsi="Google Sans Text;sans-serif"/>
        </w:rPr>
        <w:t xml:space="preserve"> (Defense) zones.</w:t>
      </w:r>
    </w:p>
    <w:p>
      <w:pPr>
        <w:pStyle w:val="TextBody"/>
        <w:numPr>
          <w:ilvl w:val="0"/>
          <w:numId w:val="5"/>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For highly specific positions (like Petrosian defensive setups), Alexander can utilize a MonteCarlo Tree Search (MCTS) algorithm to enhance the search process.</w:t>
      </w:r>
    </w:p>
    <w:p>
      <w:pPr>
        <w:pStyle w:val="Heading3"/>
        <w:spacing w:lineRule="auto" w:line="273" w:before="0" w:after="140"/>
        <w:rPr>
          <w:rFonts w:ascii="Google Sans;sans-serif" w:hAnsi="Google Sans;sans-serif"/>
        </w:rPr>
      </w:pPr>
      <w:r>
        <w:rPr>
          <w:rFonts w:ascii="Google Sans;sans-serif" w:hAnsi="Google Sans;sans-serif"/>
        </w:rPr>
        <w:t>5. Persisted Learning</w:t>
      </w:r>
    </w:p>
    <w:p>
      <w:pPr>
        <w:pStyle w:val="TextBody"/>
        <w:spacing w:lineRule="auto" w:line="273" w:before="0" w:after="140"/>
        <w:rPr>
          <w:rFonts w:ascii="Google Sans;sans-serif" w:hAnsi="Google Sans;sans-serif"/>
        </w:rPr>
      </w:pPr>
      <w:r>
        <w:rPr>
          <w:rFonts w:ascii="Google Sans Text;sans-serif" w:hAnsi="Google Sans Text;sans-serif"/>
        </w:rPr>
        <w:t>Alexander utilizes reinforcement learning algorithms (Standard and Q-Learning).</w:t>
      </w:r>
    </w:p>
    <w:p>
      <w:pPr>
        <w:pStyle w:val="TextBody"/>
        <w:numPr>
          <w:ilvl w:val="0"/>
          <w:numId w:val="6"/>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 xml:space="preserve">Game experiences and best moves are stored in </w:t>
      </w:r>
      <w:r>
        <w:rPr>
          <w:rStyle w:val="SourceText"/>
          <w:rFonts w:ascii="Google Sans Text;sans-serif" w:hAnsi="Google Sans Text;sans-serif"/>
        </w:rPr>
        <w:t>.exp</w:t>
      </w:r>
      <w:r>
        <w:rPr>
          <w:rFonts w:ascii="Google Sans Text;sans-serif" w:hAnsi="Google Sans Text;sans-serif"/>
        </w:rPr>
        <w:t xml:space="preserve"> files.</w:t>
      </w:r>
    </w:p>
    <w:p>
      <w:pPr>
        <w:pStyle w:val="TextBody"/>
        <w:numPr>
          <w:ilvl w:val="0"/>
          <w:numId w:val="6"/>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This allows the engine to update its performance based on pattern recognition and avoid repeating mistakes in future games.</w:t>
      </w:r>
    </w:p>
    <w:p>
      <w:pPr>
        <w:pStyle w:val="Heading3"/>
        <w:spacing w:lineRule="auto" w:line="273" w:before="0" w:after="140"/>
        <w:rPr>
          <w:rFonts w:ascii="Google Sans;sans-serif" w:hAnsi="Google Sans;sans-serif"/>
        </w:rPr>
      </w:pPr>
      <w:r>
        <w:rPr>
          <w:rFonts w:ascii="Google Sans;sans-serif" w:hAnsi="Google Sans;sans-serif"/>
        </w:rPr>
        <w:t>6. GoldDigger Mode (Tactical Solver)</w:t>
      </w:r>
    </w:p>
    <w:p>
      <w:pPr>
        <w:pStyle w:val="TextBody"/>
        <w:spacing w:lineRule="auto" w:line="273" w:before="0" w:after="140"/>
        <w:rPr>
          <w:rFonts w:ascii="Google Sans;sans-serif" w:hAnsi="Google Sans;sans-serif"/>
        </w:rPr>
      </w:pPr>
      <w:r>
        <w:rPr>
          <w:rFonts w:ascii="Google Sans Text;sans-serif" w:hAnsi="Google Sans Text;sans-serif"/>
        </w:rPr>
        <w:t>The GoldDigger variant is a specialized compilation designed for maximum tactical depth.</w:t>
      </w:r>
    </w:p>
    <w:p>
      <w:pPr>
        <w:pStyle w:val="TextBody"/>
        <w:numPr>
          <w:ilvl w:val="0"/>
          <w:numId w:val="7"/>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It modifies key search heuristics: Null Move Pruning is drastically reduced, and Late Move Reductions (LMR) are softened in positions with tactical potential.</w:t>
      </w:r>
    </w:p>
    <w:p>
      <w:pPr>
        <w:pStyle w:val="TextBody"/>
        <w:numPr>
          <w:ilvl w:val="0"/>
          <w:numId w:val="7"/>
        </w:numPr>
        <w:pBdr/>
        <w:tabs>
          <w:tab w:val="clear" w:pos="709"/>
          <w:tab w:val="left" w:pos="0" w:leader="none"/>
        </w:tabs>
        <w:spacing w:lineRule="auto" w:line="273" w:before="0" w:after="140"/>
        <w:ind w:start="709" w:hanging="283"/>
        <w:rPr>
          <w:rFonts w:ascii="Google Sans;sans-serif" w:hAnsi="Google Sans;sans-serif"/>
        </w:rPr>
      </w:pPr>
      <w:r>
        <w:rPr>
          <w:rFonts w:ascii="Google Sans Text;sans-serif" w:hAnsi="Google Sans Text;sans-serif"/>
        </w:rPr>
        <w:t>While it slightly drops in pure match play strength (-3 Elo vs Standard), it solves significantly more complex tactical puzzles, making it the perfect tool for correspondence chess and sharp opening preparation.</w:t>
      </w:r>
    </w:p>
    <w:p>
      <w:pPr>
        <w:pStyle w:val="HorizontalLine"/>
        <w:rPr>
          <w:rFonts w:ascii="Google Sans;sans-serif" w:hAnsi="Google Sans;sans-serif"/>
        </w:rPr>
      </w:pPr>
      <w:r>
        <w:rPr/>
      </w:r>
    </w:p>
    <w:p>
      <w:pPr>
        <w:pStyle w:val="Heading2"/>
        <w:spacing w:lineRule="auto" w:line="273" w:before="0" w:after="140"/>
        <w:rPr>
          <w:rFonts w:ascii="Google Sans;sans-serif" w:hAnsi="Google Sans;sans-serif"/>
        </w:rPr>
      </w:pPr>
      <w:r>
        <w:rPr/>
        <w:t xml:space="preserve">🎯 </w:t>
      </w:r>
      <w:r>
        <w:rPr>
          <w:rFonts w:ascii="Google Sans;sans-serif" w:hAnsi="Google Sans;sans-serif"/>
        </w:rPr>
        <w:t>Use Cases</w:t>
      </w:r>
    </w:p>
    <w:p>
      <w:pPr>
        <w:pStyle w:val="TextBody"/>
        <w:numPr>
          <w:ilvl w:val="0"/>
          <w:numId w:val="8"/>
        </w:numPr>
        <w:pBdr/>
        <w:tabs>
          <w:tab w:val="clear" w:pos="709"/>
          <w:tab w:val="left" w:pos="0" w:leader="none"/>
        </w:tabs>
        <w:spacing w:lineRule="auto" w:line="273" w:before="0" w:after="140"/>
        <w:ind w:start="709" w:hanging="283"/>
        <w:rPr>
          <w:rFonts w:ascii="Google Sans;sans-serif" w:hAnsi="Google Sans;sans-serif"/>
        </w:rPr>
      </w:pPr>
      <w:bookmarkStart w:id="16" w:name="p-rc_a2a812d1626a691a-110"/>
      <w:bookmarkEnd w:id="16"/>
      <w:r>
        <w:rPr>
          <w:rFonts w:ascii="Google Sans Text;sans-serif" w:hAnsi="Google Sans Text;sans-serif"/>
          <w:b/>
        </w:rPr>
        <w:t>For the Improving Player (Under 2200 Elo)</w:t>
      </w:r>
      <w:r>
        <w:rPr>
          <w:rFonts w:ascii="Google Sans Text;sans-serif" w:hAnsi="Google Sans Text;sans-serif"/>
        </w:rPr>
        <w:t xml:space="preserve">: Turns post-game analysis into an interactive lesson by pinpointing the exact moment a positional assessment (like "Space" or "Pawn Structure") began to deteriorate. </w:t>
      </w:r>
    </w:p>
    <w:p>
      <w:pPr>
        <w:pStyle w:val="TextBody"/>
        <w:numPr>
          <w:ilvl w:val="0"/>
          <w:numId w:val="8"/>
        </w:numPr>
        <w:pBdr/>
        <w:tabs>
          <w:tab w:val="clear" w:pos="709"/>
          <w:tab w:val="left" w:pos="0" w:leader="none"/>
        </w:tabs>
        <w:spacing w:lineRule="auto" w:line="273" w:before="0" w:after="140"/>
        <w:ind w:start="709" w:hanging="283"/>
        <w:rPr>
          <w:rFonts w:ascii="Google Sans;sans-serif" w:hAnsi="Google Sans;sans-serif"/>
        </w:rPr>
      </w:pPr>
      <w:bookmarkStart w:id="17" w:name="p-rc_a2a812d1626a691a-111"/>
      <w:bookmarkEnd w:id="17"/>
      <w:r>
        <w:rPr>
          <w:rFonts w:ascii="Google Sans Text;sans-serif" w:hAnsi="Google Sans Text;sans-serif"/>
          <w:b/>
        </w:rPr>
        <w:t>For Advanced Players and Coaches (2200+ Elo)</w:t>
      </w:r>
      <w:r>
        <w:rPr>
          <w:rFonts w:ascii="Google Sans Text;sans-serif" w:hAnsi="Google Sans Text;sans-serif"/>
        </w:rPr>
        <w:t xml:space="preserve">: Invaluable for opening preparation. The evaluation trace can reveal the positional </w:t>
      </w:r>
      <w:r>
        <w:rPr>
          <w:rFonts w:ascii="Google Sans Text;sans-serif" w:hAnsi="Google Sans Text;sans-serif"/>
          <w:i/>
        </w:rPr>
        <w:t>character</w:t>
      </w:r>
      <w:r>
        <w:rPr>
          <w:rFonts w:ascii="Google Sans Text;sans-serif" w:hAnsi="Google Sans Text;sans-serif"/>
        </w:rPr>
        <w:t xml:space="preserve"> of different lines, helping human players choose variations that suit their practical style rather than just trusting a numerical evaluation. </w:t>
      </w:r>
    </w:p>
    <w:p>
      <w:pPr>
        <w:pStyle w:val="TextBody"/>
        <w:numPr>
          <w:ilvl w:val="0"/>
          <w:numId w:val="8"/>
        </w:numPr>
        <w:pBdr/>
        <w:tabs>
          <w:tab w:val="clear" w:pos="709"/>
          <w:tab w:val="left" w:pos="0" w:leader="none"/>
        </w:tabs>
        <w:spacing w:lineRule="auto" w:line="273" w:before="0" w:after="140"/>
        <w:ind w:start="709" w:hanging="283"/>
        <w:rPr>
          <w:rFonts w:ascii="Google Sans;sans-serif" w:hAnsi="Google Sans;sans-serif"/>
        </w:rPr>
      </w:pPr>
      <w:bookmarkStart w:id="18" w:name="p-rc_a2a812d1626a691a-112"/>
      <w:bookmarkEnd w:id="18"/>
      <w:r>
        <w:rPr>
          <w:rFonts w:ascii="Google Sans Text;sans-serif" w:hAnsi="Google Sans Text;sans-serif"/>
          <w:b/>
        </w:rPr>
        <w:t>For the Chess Enthusiast</w:t>
      </w:r>
      <w:r>
        <w:rPr>
          <w:rFonts w:ascii="Google Sans Text;sans-serif" w:hAnsi="Google Sans Text;sans-serif"/>
        </w:rPr>
        <w:t xml:space="preserve">: Allows users to analyze historical games and witness a superhuman intelligence explain the positional genius of past champions in understandable, human terms. </w:t>
      </w:r>
    </w:p>
    <w:p>
      <w:pPr>
        <w:pStyle w:val="TextBody"/>
        <w:bidi w:val="0"/>
        <w:spacing w:lineRule="auto" w:line="271" w:before="0" w:after="140"/>
        <w:jc w:val="start"/>
        <w:rPr>
          <w:rFonts w:ascii="Google Sans;sans-serif" w:hAnsi="Google Sans;sans-serif"/>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erif">
    <w:altName w:val="Times New Roman"/>
    <w:charset w:val="00" w:characterSet="windows-1252"/>
    <w:family w:val="swiss"/>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roman"/>
    <w:pitch w:val="variable"/>
  </w:font>
  <w:font w:name="Google Sans">
    <w:altName w:val="sans-serif"/>
    <w:charset w:val="00" w:characterSet="windows-1252"/>
    <w:family w:val="auto"/>
    <w:pitch w:val="default"/>
  </w:font>
  <w:font w:name="Google Sans">
    <w:altName w:val="sans-serif"/>
    <w:charset w:val="00" w:characterSet="windows-1252"/>
    <w:family w:val="roman"/>
    <w:pitch w:val="variable"/>
  </w:font>
  <w:font w:name="Google Sans Text">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TotalTime>
  <Application>LibreOffice/7.5.0.3$Windows_X86_64 LibreOffice_project/c21113d003cd3efa8c53188764377a8272d9d6de</Application>
  <AppVersion>15.0000</AppVersion>
  <Pages>3</Pages>
  <Words>698</Words>
  <Characters>4146</Characters>
  <CharactersWithSpaces>4803</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2026-03-10T21:10:30Z</dcterms:created>
  <dc:creator/>
  <dc:description/>
  <dc:language>en-US</dc:language>
  <cp:lastModifiedBy/>
  <dcterms:modified xsi:type="dcterms:W3CDTF">2026-03-10T21:15:25Z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