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6"/>
        </w:rPr>
        <w:t>The Alexander True Handicap Mode: A Revolutionary Approach to Simulating Human Play</w:t>
      </w:r>
    </w:p>
    <w:p>
      <w:pPr>
        <w:pStyle w:val="Heading3"/>
        <w:widowControl/>
        <w:spacing w:lineRule="atLeast" w:line="360" w:before="384"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1. Introduction</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Traditional chess engine handicap modes typically rely on introducing random errors or limiting search depth to weaken the engine. While effective at lowering playing strength, they fail to replicate the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thought process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of a human player at a given level. Alexander introduces a revolutionary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True Handicap Mode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that simulates not just the strength, but the very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strategic understanding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of players from different historical chess schools. By progressively enabling or disabling evaluation terms and adjusting their weights, Alexander mimics the way humans at various Elo levels perceive a position.</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This mode is based on the idea that a player’s strength is not merely a function of how many mistakes they make, but of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which chess concepts they grasp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beginner thinks in terms of material, piece activity, and immediate threats; an intermediate player understands pawn structure; an advanced player can handle complex piece play and combinations; and an expert incorporates subtle material imbalances and long</w:t>
        <w:noBreakHyphen/>
        <w:t>term initiative. Alexander’s True Handicap Mode translates this into concrete evaluation terms.</w:t>
      </w:r>
    </w:p>
    <w:p>
      <w:pPr>
        <w:pStyle w:val="Heading3"/>
        <w:widowControl/>
        <w:spacing w:lineRule="atLeast" w:line="360" w:before="384"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2. The Four Chess Schools / Playing Levels</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Alexander maps Elo ratings to four distinct playing levels, each corresponding to a historical chess school and a set of evaluation components.</w:t>
      </w:r>
    </w:p>
    <w:tbl>
      <w:tblPr>
        <w:tblW w:w="5502" w:type="dxa"/>
        <w:jc w:val="start"/>
        <w:tblInd w:w="0" w:type="dxa"/>
        <w:tblLayout w:type="fixed"/>
        <w:tblCellMar>
          <w:top w:w="0" w:type="dxa"/>
          <w:start w:w="0" w:type="dxa"/>
          <w:bottom w:w="120" w:type="dxa"/>
          <w:end w:w="0" w:type="dxa"/>
        </w:tblCellMar>
      </w:tblPr>
      <w:tblGrid>
        <w:gridCol w:w="1076"/>
        <w:gridCol w:w="1113"/>
        <w:gridCol w:w="3313"/>
      </w:tblGrid>
      <w:tr>
        <w:trPr>
          <w:tblHeader w:val="true"/>
        </w:trPr>
        <w:tc>
          <w:tcPr>
            <w:tcW w:w="1076" w:type="dxa"/>
            <w:tcBorders>
              <w:bottom w:val="single" w:sz="2" w:space="0" w:color="000000"/>
            </w:tcBorders>
            <w:vAlign w:val="center"/>
          </w:tcPr>
          <w:p>
            <w:pPr>
              <w:pStyle w:val="TableHeading"/>
              <w:spacing w:lineRule="atLeast" w:line="300"/>
              <w:jc w:val="star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Elo Range</w:t>
            </w:r>
          </w:p>
        </w:tc>
        <w:tc>
          <w:tcPr>
            <w:tcW w:w="1113" w:type="dxa"/>
            <w:tcBorders>
              <w:bottom w:val="single" w:sz="2" w:space="0" w:color="000000"/>
            </w:tcBorders>
            <w:vAlign w:val="center"/>
          </w:tcPr>
          <w:p>
            <w:pPr>
              <w:pStyle w:val="TableHeading"/>
              <w:spacing w:lineRule="atLeast" w:line="300"/>
              <w:jc w:val="star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Level</w:t>
            </w:r>
          </w:p>
        </w:tc>
        <w:tc>
          <w:tcPr>
            <w:tcW w:w="3313" w:type="dxa"/>
            <w:tcBorders>
              <w:bottom w:val="single" w:sz="2" w:space="0" w:color="000000"/>
            </w:tcBorders>
            <w:vAlign w:val="center"/>
          </w:tcPr>
          <w:p>
            <w:pPr>
              <w:pStyle w:val="TableHeading"/>
              <w:spacing w:lineRule="atLeast" w:line="300"/>
              <w:jc w:val="star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Chess School</w:t>
            </w:r>
          </w:p>
        </w:tc>
      </w:tr>
      <w:tr>
        <w:trPr/>
        <w:tc>
          <w:tcPr>
            <w:tcW w:w="1076"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0 – 1999</w:t>
            </w:r>
          </w:p>
        </w:tc>
        <w:tc>
          <w:tcPr>
            <w:tcW w:w="111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Beginner</w:t>
            </w:r>
          </w:p>
        </w:tc>
        <w:tc>
          <w:tcPr>
            <w:tcW w:w="331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Italian School (16th century)</w:t>
            </w:r>
          </w:p>
        </w:tc>
      </w:tr>
      <w:tr>
        <w:trPr/>
        <w:tc>
          <w:tcPr>
            <w:tcW w:w="1076"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2000 – 2199</w:t>
            </w:r>
          </w:p>
        </w:tc>
        <w:tc>
          <w:tcPr>
            <w:tcW w:w="111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Intermediate</w:t>
            </w:r>
          </w:p>
        </w:tc>
        <w:tc>
          <w:tcPr>
            <w:tcW w:w="331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Philidor’s School (18th century)</w:t>
            </w:r>
          </w:p>
        </w:tc>
      </w:tr>
      <w:tr>
        <w:trPr/>
        <w:tc>
          <w:tcPr>
            <w:tcW w:w="1076"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2200 – 2399</w:t>
            </w:r>
          </w:p>
        </w:tc>
        <w:tc>
          <w:tcPr>
            <w:tcW w:w="111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Advanced</w:t>
            </w:r>
          </w:p>
        </w:tc>
        <w:tc>
          <w:tcPr>
            <w:tcW w:w="331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Romantic School (19th century)</w:t>
            </w:r>
          </w:p>
        </w:tc>
      </w:tr>
      <w:tr>
        <w:trPr/>
        <w:tc>
          <w:tcPr>
            <w:tcW w:w="1076"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2400 – 3190</w:t>
            </w:r>
          </w:p>
        </w:tc>
        <w:tc>
          <w:tcPr>
            <w:tcW w:w="111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Expert</w:t>
            </w:r>
          </w:p>
        </w:tc>
        <w:tc>
          <w:tcPr>
            <w:tcW w:w="331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Modern School (Steinitz, Capablanca, …)</w:t>
            </w:r>
          </w:p>
        </w:tc>
      </w:tr>
    </w:tbl>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Each level adds new layers of strategic understanding. The evaluation function is dynamically adapted by enabling or disabling specific term groups and by applying appropriate weights.</w:t>
      </w:r>
    </w:p>
    <w:p>
      <w:pPr>
        <w:pStyle w:val="Heading3"/>
        <w:widowControl/>
        <w:spacing w:lineRule="atLeast" w:line="360" w:before="384"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3. Mapping Human Concepts to Stockfish Evaluation Terms</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 following tables show how classical human positional factors are mapped to Alexander’s evaluation terms for each level. The terms are grouped into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static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(long</w:t>
        <w:noBreakHyphen/>
        <w:t>term) and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dynamic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(short</w:t>
        <w:noBreakHyphen/>
        <w:t>term) factors, mirroring the way human players think. Note that the evaluation of individual pieces (Knights, Bishops, Rooks, Queens) is always present, but its strategic significance evolves with the player’s understanding.</w:t>
      </w:r>
    </w:p>
    <w:p>
      <w:pPr>
        <w:pStyle w:val="Heading4"/>
        <w:widowControl/>
        <w:spacing w:lineRule="atLeast" w:line="336"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3.1 Beginner Level (Italian School)</w:t>
      </w:r>
    </w:p>
    <w:tbl>
      <w:tblPr>
        <w:tblW w:w="6009" w:type="dxa"/>
        <w:jc w:val="start"/>
        <w:tblInd w:w="0" w:type="dxa"/>
        <w:tblLayout w:type="fixed"/>
        <w:tblCellMar>
          <w:top w:w="0" w:type="dxa"/>
          <w:start w:w="0" w:type="dxa"/>
          <w:bottom w:w="120" w:type="dxa"/>
          <w:end w:w="0" w:type="dxa"/>
        </w:tblCellMar>
      </w:tblPr>
      <w:tblGrid>
        <w:gridCol w:w="3317"/>
        <w:gridCol w:w="2692"/>
      </w:tblGrid>
      <w:tr>
        <w:trPr>
          <w:tblHeader w:val="true"/>
        </w:trPr>
        <w:tc>
          <w:tcPr>
            <w:tcW w:w="3317" w:type="dxa"/>
            <w:tcBorders>
              <w:bottom w:val="single" w:sz="2" w:space="0" w:color="000000"/>
            </w:tcBorders>
            <w:vAlign w:val="center"/>
          </w:tcPr>
          <w:p>
            <w:pPr>
              <w:pStyle w:val="TableHeading"/>
              <w:spacing w:lineRule="atLeast" w:line="30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Human Concept</w:t>
            </w:r>
          </w:p>
        </w:tc>
        <w:tc>
          <w:tcPr>
            <w:tcW w:w="2692" w:type="dxa"/>
            <w:tcBorders>
              <w:bottom w:val="single" w:sz="2" w:space="0" w:color="000000"/>
            </w:tcBorders>
            <w:vAlign w:val="center"/>
          </w:tcPr>
          <w:p>
            <w:pPr>
              <w:pStyle w:val="TableHeading"/>
              <w:spacing w:lineRule="atLeast" w:line="30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Alexander Evaluation Term</w:t>
            </w:r>
          </w:p>
        </w:tc>
      </w:tr>
      <w:tr>
        <w:trPr/>
        <w:tc>
          <w:tcPr>
            <w:tcW w:w="3317" w:type="dxa"/>
            <w:tcBorders>
              <w:bottom w:val="single" w:sz="2" w:space="0" w:color="000000"/>
            </w:tcBorders>
            <w:vAlign w:val="center"/>
          </w:tcPr>
          <w:p>
            <w:pPr>
              <w:pStyle w:val="TableContents"/>
              <w:spacing w:lineRule="atLeast" w:line="30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Static</w:t>
            </w:r>
          </w:p>
        </w:tc>
        <w:tc>
          <w:tcPr>
            <w:tcW w:w="2692" w:type="dxa"/>
            <w:tcBorders>
              <w:bottom w:val="single" w:sz="2" w:space="0" w:color="000000"/>
            </w:tcBorders>
            <w:vAlign w:val="center"/>
          </w:tcPr>
          <w:p>
            <w:pPr>
              <w:pStyle w:val="TableContents"/>
              <w:rPr>
                <w:sz w:val="4"/>
                <w:szCs w:val="4"/>
              </w:rPr>
            </w:pPr>
            <w:r>
              <w:rPr>
                <w:sz w:val="4"/>
                <w:szCs w:val="4"/>
              </w:rPr>
            </w:r>
          </w:p>
        </w:tc>
      </w:tr>
      <w:tr>
        <w:trPr/>
        <w:tc>
          <w:tcPr>
            <w:tcW w:w="3317"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Quantitative material</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Material</w:t>
            </w:r>
          </w:p>
        </w:tc>
      </w:tr>
      <w:tr>
        <w:trPr/>
        <w:tc>
          <w:tcPr>
            <w:tcW w:w="3317"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Pieces (Knights, Bishops, Rooks, Queens)</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Knights, Bishops, Rooks, Queens</w:t>
            </w:r>
          </w:p>
        </w:tc>
      </w:tr>
      <w:tr>
        <w:trPr/>
        <w:tc>
          <w:tcPr>
            <w:tcW w:w="3317"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Mobility (number of legal moves)</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Mobility</w:t>
            </w:r>
          </w:p>
        </w:tc>
      </w:tr>
      <w:tr>
        <w:trPr/>
        <w:tc>
          <w:tcPr>
            <w:tcW w:w="3317"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Space and time</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Space</w:t>
            </w:r>
          </w:p>
        </w:tc>
      </w:tr>
      <w:tr>
        <w:trPr/>
        <w:tc>
          <w:tcPr>
            <w:tcW w:w="3317"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King safety (both sides)</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King safety</w:t>
            </w:r>
          </w:p>
        </w:tc>
      </w:tr>
      <w:tr>
        <w:trPr/>
        <w:tc>
          <w:tcPr>
            <w:tcW w:w="3317" w:type="dxa"/>
            <w:tcBorders>
              <w:bottom w:val="single" w:sz="2" w:space="0" w:color="000000"/>
            </w:tcBorders>
            <w:vAlign w:val="center"/>
          </w:tcPr>
          <w:p>
            <w:pPr>
              <w:pStyle w:val="TableContents"/>
              <w:spacing w:lineRule="atLeast" w:line="30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Dynamic</w:t>
            </w:r>
          </w:p>
        </w:tc>
        <w:tc>
          <w:tcPr>
            <w:tcW w:w="2692" w:type="dxa"/>
            <w:tcBorders>
              <w:bottom w:val="single" w:sz="2" w:space="0" w:color="000000"/>
            </w:tcBorders>
            <w:vAlign w:val="center"/>
          </w:tcPr>
          <w:p>
            <w:pPr>
              <w:pStyle w:val="TableContents"/>
              <w:rPr>
                <w:sz w:val="4"/>
                <w:szCs w:val="4"/>
              </w:rPr>
            </w:pPr>
            <w:r>
              <w:rPr>
                <w:sz w:val="4"/>
                <w:szCs w:val="4"/>
              </w:rPr>
            </w:r>
          </w:p>
        </w:tc>
      </w:tr>
      <w:tr>
        <w:trPr/>
        <w:tc>
          <w:tcPr>
            <w:tcW w:w="3317"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Threats</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Threats</w:t>
            </w:r>
          </w:p>
        </w:tc>
      </w:tr>
    </w:tbl>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At this level, the engine focuses on the most basic elements: who has more material, which pieces are more active, and whether the king is safe. Pawn structure, passed pawns, and material imbalances are ignored. The evaluation of pieces is purely based on their intrinsic value and immediate mobility, without consideration of pawn structure or long</w:t>
        <w:noBreakHyphen/>
        <w:t>term potential.</w:t>
      </w:r>
    </w:p>
    <w:p>
      <w:pPr>
        <w:pStyle w:val="Heading4"/>
        <w:widowControl/>
        <w:spacing w:lineRule="atLeast" w:line="336"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3.2 Intermediate Level (Philidor’s School)</w:t>
      </w:r>
    </w:p>
    <w:tbl>
      <w:tblPr>
        <w:tblW w:w="6001" w:type="dxa"/>
        <w:jc w:val="start"/>
        <w:tblInd w:w="0" w:type="dxa"/>
        <w:tblLayout w:type="fixed"/>
        <w:tblCellMar>
          <w:top w:w="0" w:type="dxa"/>
          <w:start w:w="0" w:type="dxa"/>
          <w:bottom w:w="120" w:type="dxa"/>
          <w:end w:w="0" w:type="dxa"/>
        </w:tblCellMar>
      </w:tblPr>
      <w:tblGrid>
        <w:gridCol w:w="2993"/>
        <w:gridCol w:w="3008"/>
      </w:tblGrid>
      <w:tr>
        <w:trPr>
          <w:tblHeader w:val="true"/>
        </w:trPr>
        <w:tc>
          <w:tcPr>
            <w:tcW w:w="2993" w:type="dxa"/>
            <w:tcBorders>
              <w:bottom w:val="single" w:sz="2" w:space="0" w:color="000000"/>
            </w:tcBorders>
            <w:vAlign w:val="center"/>
          </w:tcPr>
          <w:p>
            <w:pPr>
              <w:pStyle w:val="TableHeading"/>
              <w:spacing w:lineRule="atLeast" w:line="30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Human Concept</w:t>
            </w:r>
          </w:p>
        </w:tc>
        <w:tc>
          <w:tcPr>
            <w:tcW w:w="3008" w:type="dxa"/>
            <w:tcBorders>
              <w:bottom w:val="single" w:sz="2" w:space="0" w:color="000000"/>
            </w:tcBorders>
            <w:vAlign w:val="center"/>
          </w:tcPr>
          <w:p>
            <w:pPr>
              <w:pStyle w:val="TableHeading"/>
              <w:spacing w:lineRule="atLeast" w:line="30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Alexander Evaluation Term</w:t>
            </w:r>
          </w:p>
        </w:tc>
      </w:tr>
      <w:tr>
        <w:trPr/>
        <w:tc>
          <w:tcPr>
            <w:tcW w:w="2993" w:type="dxa"/>
            <w:tcBorders>
              <w:bottom w:val="single" w:sz="2" w:space="0" w:color="000000"/>
            </w:tcBorders>
            <w:vAlign w:val="center"/>
          </w:tcPr>
          <w:p>
            <w:pPr>
              <w:pStyle w:val="TableContents"/>
              <w:spacing w:lineRule="atLeast" w:line="30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Static</w:t>
            </w:r>
          </w:p>
        </w:tc>
        <w:tc>
          <w:tcPr>
            <w:tcW w:w="3008" w:type="dxa"/>
            <w:tcBorders>
              <w:bottom w:val="single" w:sz="2" w:space="0" w:color="000000"/>
            </w:tcBorders>
            <w:vAlign w:val="center"/>
          </w:tcPr>
          <w:p>
            <w:pPr>
              <w:pStyle w:val="TableContents"/>
              <w:rPr>
                <w:sz w:val="4"/>
                <w:szCs w:val="4"/>
              </w:rPr>
            </w:pPr>
            <w:r>
              <w:rPr>
                <w:sz w:val="4"/>
                <w:szCs w:val="4"/>
              </w:rPr>
            </w:r>
          </w:p>
        </w:tc>
      </w:tr>
      <w:tr>
        <w:trPr/>
        <w:tc>
          <w:tcPr>
            <w:tcW w:w="299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Quantitative material</w:t>
            </w:r>
          </w:p>
        </w:tc>
        <w:tc>
          <w:tcPr>
            <w:tcW w:w="300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Material</w:t>
            </w:r>
          </w:p>
        </w:tc>
      </w:tr>
      <w:tr>
        <w:trPr/>
        <w:tc>
          <w:tcPr>
            <w:tcW w:w="299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Pieces (now understood in context)</w:t>
            </w:r>
          </w:p>
        </w:tc>
        <w:tc>
          <w:tcPr>
            <w:tcW w:w="300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Knights, Bishops, Rooks, Queens</w:t>
            </w:r>
          </w:p>
        </w:tc>
      </w:tr>
      <w:tr>
        <w:trPr/>
        <w:tc>
          <w:tcPr>
            <w:tcW w:w="299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Mobility</w:t>
            </w:r>
          </w:p>
        </w:tc>
        <w:tc>
          <w:tcPr>
            <w:tcW w:w="300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Mobility</w:t>
            </w:r>
          </w:p>
        </w:tc>
      </w:tr>
      <w:tr>
        <w:trPr/>
        <w:tc>
          <w:tcPr>
            <w:tcW w:w="299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Space and time</w:t>
            </w:r>
          </w:p>
        </w:tc>
        <w:tc>
          <w:tcPr>
            <w:tcW w:w="300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Space</w:t>
            </w:r>
          </w:p>
        </w:tc>
      </w:tr>
      <w:tr>
        <w:trPr/>
        <w:tc>
          <w:tcPr>
            <w:tcW w:w="299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King safety</w:t>
            </w:r>
          </w:p>
        </w:tc>
        <w:tc>
          <w:tcPr>
            <w:tcW w:w="300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King safety</w:t>
            </w:r>
          </w:p>
        </w:tc>
      </w:tr>
      <w:tr>
        <w:trPr/>
        <w:tc>
          <w:tcPr>
            <w:tcW w:w="299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Pawn structure (weaknesses, islands)</w:t>
            </w:r>
          </w:p>
        </w:tc>
        <w:tc>
          <w:tcPr>
            <w:tcW w:w="300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Pawns (doubled, isolated, backward)</w:t>
            </w:r>
          </w:p>
        </w:tc>
      </w:tr>
      <w:tr>
        <w:trPr/>
        <w:tc>
          <w:tcPr>
            <w:tcW w:w="299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Passed pawns</w:t>
            </w:r>
          </w:p>
        </w:tc>
        <w:tc>
          <w:tcPr>
            <w:tcW w:w="300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Passed pawns</w:t>
            </w:r>
          </w:p>
        </w:tc>
      </w:tr>
      <w:tr>
        <w:trPr/>
        <w:tc>
          <w:tcPr>
            <w:tcW w:w="2993" w:type="dxa"/>
            <w:tcBorders>
              <w:bottom w:val="single" w:sz="2" w:space="0" w:color="000000"/>
            </w:tcBorders>
            <w:vAlign w:val="center"/>
          </w:tcPr>
          <w:p>
            <w:pPr>
              <w:pStyle w:val="TableContents"/>
              <w:spacing w:lineRule="atLeast" w:line="30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Dynamic</w:t>
            </w:r>
          </w:p>
        </w:tc>
        <w:tc>
          <w:tcPr>
            <w:tcW w:w="3008" w:type="dxa"/>
            <w:tcBorders>
              <w:bottom w:val="single" w:sz="2" w:space="0" w:color="000000"/>
            </w:tcBorders>
            <w:vAlign w:val="center"/>
          </w:tcPr>
          <w:p>
            <w:pPr>
              <w:pStyle w:val="TableContents"/>
              <w:rPr>
                <w:sz w:val="4"/>
                <w:szCs w:val="4"/>
              </w:rPr>
            </w:pPr>
            <w:r>
              <w:rPr>
                <w:sz w:val="4"/>
                <w:szCs w:val="4"/>
              </w:rPr>
            </w:r>
          </w:p>
        </w:tc>
      </w:tr>
      <w:tr>
        <w:trPr/>
        <w:tc>
          <w:tcPr>
            <w:tcW w:w="2993"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Threats</w:t>
            </w:r>
          </w:p>
        </w:tc>
        <w:tc>
          <w:tcPr>
            <w:tcW w:w="300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Threats</w:t>
            </w:r>
          </w:p>
        </w:tc>
      </w:tr>
    </w:tbl>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Here, the engine begins to appreciate the importance of pawn structure. It recognises weaknesses such as isolated or doubled pawns and values passed pawns. Piece activity is now seen in the context of the pawn skeleton, although the piece evaluation terms themselves are unchanged; the presence of pawn</w:t>
        <w:noBreakHyphen/>
        <w:t>structure terms indirectly improves the positional judgement.</w:t>
      </w:r>
    </w:p>
    <w:p>
      <w:pPr>
        <w:pStyle w:val="Heading4"/>
        <w:widowControl/>
        <w:spacing w:lineRule="atLeast" w:line="336"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3.3 Advanced Level (Romantic School)</w:t>
      </w:r>
    </w:p>
    <w:tbl>
      <w:tblPr>
        <w:tblW w:w="6331" w:type="dxa"/>
        <w:jc w:val="start"/>
        <w:tblInd w:w="0" w:type="dxa"/>
        <w:tblLayout w:type="fixed"/>
        <w:tblCellMar>
          <w:top w:w="0" w:type="dxa"/>
          <w:start w:w="0" w:type="dxa"/>
          <w:bottom w:w="120" w:type="dxa"/>
          <w:end w:w="0" w:type="dxa"/>
        </w:tblCellMar>
      </w:tblPr>
      <w:tblGrid>
        <w:gridCol w:w="3255"/>
        <w:gridCol w:w="3076"/>
      </w:tblGrid>
      <w:tr>
        <w:trPr>
          <w:tblHeader w:val="true"/>
        </w:trPr>
        <w:tc>
          <w:tcPr>
            <w:tcW w:w="3255" w:type="dxa"/>
            <w:tcBorders>
              <w:bottom w:val="single" w:sz="2" w:space="0" w:color="000000"/>
            </w:tcBorders>
            <w:vAlign w:val="center"/>
          </w:tcPr>
          <w:p>
            <w:pPr>
              <w:pStyle w:val="TableHeading"/>
              <w:spacing w:lineRule="atLeast" w:line="30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Human Concept</w:t>
            </w:r>
          </w:p>
        </w:tc>
        <w:tc>
          <w:tcPr>
            <w:tcW w:w="3076" w:type="dxa"/>
            <w:tcBorders>
              <w:bottom w:val="single" w:sz="2" w:space="0" w:color="000000"/>
            </w:tcBorders>
            <w:vAlign w:val="center"/>
          </w:tcPr>
          <w:p>
            <w:pPr>
              <w:pStyle w:val="TableHeading"/>
              <w:spacing w:lineRule="atLeast" w:line="30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Alexander Evaluation Term</w:t>
            </w:r>
          </w:p>
        </w:tc>
      </w:tr>
      <w:tr>
        <w:trPr/>
        <w:tc>
          <w:tcPr>
            <w:tcW w:w="3255" w:type="dxa"/>
            <w:tcBorders>
              <w:bottom w:val="single" w:sz="2" w:space="0" w:color="000000"/>
            </w:tcBorders>
            <w:vAlign w:val="center"/>
          </w:tcPr>
          <w:p>
            <w:pPr>
              <w:pStyle w:val="TableContents"/>
              <w:spacing w:lineRule="atLeast" w:line="30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Static</w:t>
            </w:r>
          </w:p>
        </w:tc>
        <w:tc>
          <w:tcPr>
            <w:tcW w:w="3076" w:type="dxa"/>
            <w:tcBorders>
              <w:bottom w:val="single" w:sz="2" w:space="0" w:color="000000"/>
            </w:tcBorders>
            <w:vAlign w:val="center"/>
          </w:tcPr>
          <w:p>
            <w:pPr>
              <w:pStyle w:val="TableContents"/>
              <w:rPr>
                <w:sz w:val="4"/>
                <w:szCs w:val="4"/>
              </w:rPr>
            </w:pPr>
            <w:r>
              <w:rPr>
                <w:sz w:val="4"/>
                <w:szCs w:val="4"/>
              </w:rPr>
            </w:r>
          </w:p>
        </w:tc>
      </w:tr>
      <w:tr>
        <w:trPr/>
        <w:tc>
          <w:tcPr>
            <w:tcW w:w="3255"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Quantitative material</w:t>
            </w:r>
          </w:p>
        </w:tc>
        <w:tc>
          <w:tcPr>
            <w:tcW w:w="3076"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Material</w:t>
            </w:r>
          </w:p>
        </w:tc>
      </w:tr>
      <w:tr>
        <w:trPr/>
        <w:tc>
          <w:tcPr>
            <w:tcW w:w="3255"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Pieces</w:t>
            </w:r>
          </w:p>
        </w:tc>
        <w:tc>
          <w:tcPr>
            <w:tcW w:w="3076"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Knights, Bishops, Rooks, Queens</w:t>
            </w:r>
          </w:p>
        </w:tc>
      </w:tr>
      <w:tr>
        <w:trPr/>
        <w:tc>
          <w:tcPr>
            <w:tcW w:w="3255"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Mobility</w:t>
            </w:r>
          </w:p>
        </w:tc>
        <w:tc>
          <w:tcPr>
            <w:tcW w:w="3076"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Mobility</w:t>
            </w:r>
          </w:p>
        </w:tc>
      </w:tr>
      <w:tr>
        <w:trPr/>
        <w:tc>
          <w:tcPr>
            <w:tcW w:w="3255"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Space and time</w:t>
            </w:r>
          </w:p>
        </w:tc>
        <w:tc>
          <w:tcPr>
            <w:tcW w:w="3076"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Space</w:t>
            </w:r>
          </w:p>
        </w:tc>
      </w:tr>
      <w:tr>
        <w:trPr/>
        <w:tc>
          <w:tcPr>
            <w:tcW w:w="3255"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King safety</w:t>
            </w:r>
          </w:p>
        </w:tc>
        <w:tc>
          <w:tcPr>
            <w:tcW w:w="3076"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King safety</w:t>
            </w:r>
          </w:p>
        </w:tc>
      </w:tr>
      <w:tr>
        <w:trPr/>
        <w:tc>
          <w:tcPr>
            <w:tcW w:w="3255"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Pawn structure</w:t>
            </w:r>
          </w:p>
        </w:tc>
        <w:tc>
          <w:tcPr>
            <w:tcW w:w="3076"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Pawns</w:t>
            </w:r>
          </w:p>
        </w:tc>
      </w:tr>
      <w:tr>
        <w:trPr/>
        <w:tc>
          <w:tcPr>
            <w:tcW w:w="3255"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Passed pawns</w:t>
            </w:r>
          </w:p>
        </w:tc>
        <w:tc>
          <w:tcPr>
            <w:tcW w:w="3076"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Passed pawns</w:t>
            </w:r>
          </w:p>
        </w:tc>
      </w:tr>
      <w:tr>
        <w:trPr/>
        <w:tc>
          <w:tcPr>
            <w:tcW w:w="3255" w:type="dxa"/>
            <w:tcBorders>
              <w:bottom w:val="single" w:sz="2" w:space="0" w:color="000000"/>
            </w:tcBorders>
            <w:vAlign w:val="center"/>
          </w:tcPr>
          <w:p>
            <w:pPr>
              <w:pStyle w:val="TableContents"/>
              <w:spacing w:lineRule="atLeast" w:line="30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Dynamic</w:t>
            </w:r>
          </w:p>
        </w:tc>
        <w:tc>
          <w:tcPr>
            <w:tcW w:w="3076" w:type="dxa"/>
            <w:tcBorders>
              <w:bottom w:val="single" w:sz="2" w:space="0" w:color="000000"/>
            </w:tcBorders>
            <w:vAlign w:val="center"/>
          </w:tcPr>
          <w:p>
            <w:pPr>
              <w:pStyle w:val="TableContents"/>
              <w:rPr>
                <w:sz w:val="4"/>
                <w:szCs w:val="4"/>
              </w:rPr>
            </w:pPr>
            <w:r>
              <w:rPr>
                <w:sz w:val="4"/>
                <w:szCs w:val="4"/>
              </w:rPr>
            </w:r>
          </w:p>
        </w:tc>
      </w:tr>
      <w:tr>
        <w:trPr/>
        <w:tc>
          <w:tcPr>
            <w:tcW w:w="3255"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Threats</w:t>
            </w:r>
          </w:p>
        </w:tc>
        <w:tc>
          <w:tcPr>
            <w:tcW w:w="3076"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Threats</w:t>
            </w:r>
          </w:p>
        </w:tc>
      </w:tr>
      <w:tr>
        <w:trPr/>
        <w:tc>
          <w:tcPr>
            <w:tcW w:w="3255"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Combination (preparation for sacrifices)</w:t>
            </w:r>
          </w:p>
        </w:tc>
        <w:tc>
          <w:tcPr>
            <w:tcW w:w="3076"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(implied by higher weight on threats)</w:t>
            </w:r>
          </w:p>
        </w:tc>
      </w:tr>
    </w:tbl>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 Romantic school introduced daring sacrifices and combinations. While there is no dedicated “combination” term, the increased importance of threats and piece activity naturally leads to more tactical play.</w:t>
      </w:r>
    </w:p>
    <w:p>
      <w:pPr>
        <w:pStyle w:val="Heading4"/>
        <w:widowControl/>
        <w:spacing w:lineRule="atLeast" w:line="336"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3.4 Expert Level (Modern School)</w:t>
      </w:r>
    </w:p>
    <w:tbl>
      <w:tblPr>
        <w:tblW w:w="7002" w:type="dxa"/>
        <w:jc w:val="start"/>
        <w:tblInd w:w="0" w:type="dxa"/>
        <w:tblLayout w:type="fixed"/>
        <w:tblCellMar>
          <w:top w:w="0" w:type="dxa"/>
          <w:start w:w="0" w:type="dxa"/>
          <w:bottom w:w="120" w:type="dxa"/>
          <w:end w:w="0" w:type="dxa"/>
        </w:tblCellMar>
      </w:tblPr>
      <w:tblGrid>
        <w:gridCol w:w="4310"/>
        <w:gridCol w:w="2692"/>
      </w:tblGrid>
      <w:tr>
        <w:trPr>
          <w:tblHeader w:val="true"/>
        </w:trPr>
        <w:tc>
          <w:tcPr>
            <w:tcW w:w="4310" w:type="dxa"/>
            <w:tcBorders>
              <w:bottom w:val="single" w:sz="2" w:space="0" w:color="000000"/>
            </w:tcBorders>
            <w:vAlign w:val="center"/>
          </w:tcPr>
          <w:p>
            <w:pPr>
              <w:pStyle w:val="TableHeading"/>
              <w:spacing w:lineRule="atLeast" w:line="30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Human Concept</w:t>
            </w:r>
          </w:p>
        </w:tc>
        <w:tc>
          <w:tcPr>
            <w:tcW w:w="2692" w:type="dxa"/>
            <w:tcBorders>
              <w:bottom w:val="single" w:sz="2" w:space="0" w:color="000000"/>
            </w:tcBorders>
            <w:vAlign w:val="center"/>
          </w:tcPr>
          <w:p>
            <w:pPr>
              <w:pStyle w:val="TableHeading"/>
              <w:spacing w:lineRule="atLeast" w:line="30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Alexander Evaluation Term</w:t>
            </w:r>
          </w:p>
        </w:tc>
      </w:tr>
      <w:tr>
        <w:trPr/>
        <w:tc>
          <w:tcPr>
            <w:tcW w:w="4310" w:type="dxa"/>
            <w:tcBorders>
              <w:bottom w:val="single" w:sz="2" w:space="0" w:color="000000"/>
            </w:tcBorders>
            <w:vAlign w:val="center"/>
          </w:tcPr>
          <w:p>
            <w:pPr>
              <w:pStyle w:val="TableContents"/>
              <w:spacing w:lineRule="atLeast" w:line="30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Static</w:t>
            </w:r>
          </w:p>
        </w:tc>
        <w:tc>
          <w:tcPr>
            <w:tcW w:w="2692" w:type="dxa"/>
            <w:tcBorders>
              <w:bottom w:val="single" w:sz="2" w:space="0" w:color="000000"/>
            </w:tcBorders>
            <w:vAlign w:val="center"/>
          </w:tcPr>
          <w:p>
            <w:pPr>
              <w:pStyle w:val="TableContents"/>
              <w:rPr>
                <w:sz w:val="4"/>
                <w:szCs w:val="4"/>
              </w:rPr>
            </w:pPr>
            <w:r>
              <w:rPr>
                <w:sz w:val="4"/>
                <w:szCs w:val="4"/>
              </w:rPr>
            </w:r>
          </w:p>
        </w:tc>
      </w:tr>
      <w:tr>
        <w:trPr/>
        <w:tc>
          <w:tcPr>
            <w:tcW w:w="4310"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Quantitative material</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Material</w:t>
            </w:r>
          </w:p>
        </w:tc>
      </w:tr>
      <w:tr>
        <w:trPr/>
        <w:tc>
          <w:tcPr>
            <w:tcW w:w="4310"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Pieces</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Knights, Bishops, Rooks, Queens</w:t>
            </w:r>
          </w:p>
        </w:tc>
      </w:tr>
      <w:tr>
        <w:trPr/>
        <w:tc>
          <w:tcPr>
            <w:tcW w:w="4310"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Mobility</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Mobility</w:t>
            </w:r>
          </w:p>
        </w:tc>
      </w:tr>
      <w:tr>
        <w:trPr/>
        <w:tc>
          <w:tcPr>
            <w:tcW w:w="4310"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Space and time</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Space</w:t>
            </w:r>
          </w:p>
        </w:tc>
      </w:tr>
      <w:tr>
        <w:trPr/>
        <w:tc>
          <w:tcPr>
            <w:tcW w:w="4310"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King safety</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King safety</w:t>
            </w:r>
          </w:p>
        </w:tc>
      </w:tr>
      <w:tr>
        <w:trPr/>
        <w:tc>
          <w:tcPr>
            <w:tcW w:w="4310"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Pawn structure</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Pawns</w:t>
            </w:r>
          </w:p>
        </w:tc>
      </w:tr>
      <w:tr>
        <w:trPr/>
        <w:tc>
          <w:tcPr>
            <w:tcW w:w="4310"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Passed pawns</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Passed pawns</w:t>
            </w:r>
          </w:p>
        </w:tc>
      </w:tr>
      <w:tr>
        <w:trPr/>
        <w:tc>
          <w:tcPr>
            <w:tcW w:w="4310"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Qualitative material (e.g., good knight vs bad bishop)</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Imbalances</w:t>
            </w:r>
          </w:p>
        </w:tc>
      </w:tr>
      <w:tr>
        <w:trPr/>
        <w:tc>
          <w:tcPr>
            <w:tcW w:w="4310" w:type="dxa"/>
            <w:tcBorders>
              <w:bottom w:val="single" w:sz="2" w:space="0" w:color="000000"/>
            </w:tcBorders>
            <w:vAlign w:val="center"/>
          </w:tcPr>
          <w:p>
            <w:pPr>
              <w:pStyle w:val="TableContents"/>
              <w:spacing w:lineRule="atLeast" w:line="30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Dynamic</w:t>
            </w:r>
          </w:p>
        </w:tc>
        <w:tc>
          <w:tcPr>
            <w:tcW w:w="2692" w:type="dxa"/>
            <w:tcBorders>
              <w:bottom w:val="single" w:sz="2" w:space="0" w:color="000000"/>
            </w:tcBorders>
            <w:vAlign w:val="center"/>
          </w:tcPr>
          <w:p>
            <w:pPr>
              <w:pStyle w:val="TableContents"/>
              <w:rPr>
                <w:sz w:val="4"/>
                <w:szCs w:val="4"/>
              </w:rPr>
            </w:pPr>
            <w:r>
              <w:rPr>
                <w:sz w:val="4"/>
                <w:szCs w:val="4"/>
              </w:rPr>
            </w:r>
          </w:p>
        </w:tc>
      </w:tr>
      <w:tr>
        <w:trPr/>
        <w:tc>
          <w:tcPr>
            <w:tcW w:w="4310"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Threats</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Threats</w:t>
            </w:r>
          </w:p>
        </w:tc>
      </w:tr>
      <w:tr>
        <w:trPr/>
        <w:tc>
          <w:tcPr>
            <w:tcW w:w="4310"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Initiative (position’s dynamics)</w:t>
            </w:r>
          </w:p>
        </w:tc>
        <w:tc>
          <w:tcPr>
            <w:tcW w:w="2692"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Winnable</w:t>
            </w:r>
          </w:p>
        </w:tc>
      </w:tr>
    </w:tbl>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Experts understand subtle material imbalances (e.g., a knight vs a bishop in closed positions) and can evaluate the long</w:t>
        <w:noBreakHyphen/>
        <w:t>term initiative. The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Winnable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term in Alexander captures the likelihood of converting an advantage, considering factors like king infiltration and pawns on both flanks.</w:t>
      </w:r>
    </w:p>
    <w:p>
      <w:pPr>
        <w:pStyle w:val="Heading3"/>
        <w:widowControl/>
        <w:spacing w:lineRule="atLeast" w:line="360" w:before="384"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4. Implementation in Code</w:t>
      </w:r>
    </w:p>
    <w:p>
      <w:pPr>
        <w:pStyle w:val="TextBody"/>
        <w:widowControl/>
        <w:spacing w:lineRule="atLeast" w:line="264"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 handicap mode is controlled by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HandicapConfig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structure and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initHandicapMode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function. Based on the user</w:t>
        <w:noBreakHyphen/>
        <w:t>set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UCI_Elo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value, three boolean flags are set:</w:t>
      </w:r>
    </w:p>
    <w:p>
      <w:pPr>
        <w:pStyle w:val="TextBody"/>
        <w:widowControl/>
        <w:numPr>
          <w:ilvl w:val="0"/>
          <w:numId w:val="1"/>
        </w:numPr>
        <w:pBdr/>
        <w:tabs>
          <w:tab w:val="clear" w:pos="709"/>
          <w:tab w:val="left" w:pos="0" w:leader="none"/>
        </w:tabs>
        <w:spacing w:lineRule="atLeast" w:line="264" w:before="0" w:after="0"/>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pawnsToEvaluate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enabled for Elo &gt; 1999 (Intermediate and above)</w:t>
      </w:r>
    </w:p>
    <w:p>
      <w:pPr>
        <w:pStyle w:val="TextBody"/>
        <w:widowControl/>
        <w:numPr>
          <w:ilvl w:val="0"/>
          <w:numId w:val="1"/>
        </w:numPr>
        <w:pBdr/>
        <w:tabs>
          <w:tab w:val="clear" w:pos="709"/>
          <w:tab w:val="left" w:pos="0" w:leader="none"/>
        </w:tabs>
        <w:spacing w:lineRule="atLeast" w:line="264" w:before="0" w:after="0"/>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winnableToEvaluate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enabled for Elo &gt; 2199 (Advanced and above)</w:t>
      </w:r>
    </w:p>
    <w:p>
      <w:pPr>
        <w:pStyle w:val="TextBody"/>
        <w:widowControl/>
        <w:numPr>
          <w:ilvl w:val="0"/>
          <w:numId w:val="1"/>
        </w:numPr>
        <w:pBdr/>
        <w:tabs>
          <w:tab w:val="clear" w:pos="709"/>
          <w:tab w:val="left" w:pos="0" w:leader="none"/>
        </w:tabs>
        <w:spacing w:lineRule="atLeast" w:line="264" w:before="0" w:after="0"/>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imbalancesToEvaluate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enabled for Elo &gt; 2399 (Expert)</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These flags determine whether the corresponding evaluation terms are included in the final score. All other terms (Material, Mobility, Space, King safety, Threats, and the piece</w:t>
        <w:noBreakHyphen/>
        <w:t>specific terms for Knights, Bishops, Rooks, Queens) are always evaluated, but their contributions can be further scaled via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avatar weights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w:t>
      </w:r>
    </w:p>
    <w:p>
      <w:pPr>
        <w:pStyle w:val="Heading4"/>
        <w:widowControl/>
        <w:spacing w:lineRule="atLeast" w:line="336"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4.1 Avatar Customisation</w:t>
      </w:r>
    </w:p>
    <w:p>
      <w:pPr>
        <w:pStyle w:val="TextBody"/>
        <w:widowControl/>
        <w:spacing w:lineRule="atLeast" w:line="264"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Alexander allows loading an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avatar file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.avt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that contains percentage weights for each evaluation term, both for middlegame and endgame. For example:</w:t>
      </w:r>
    </w:p>
    <w:p>
      <w:pPr>
        <w:pStyle w:val="TextBody"/>
        <w:spacing w:lineRule="atLeast" w:line="216"/>
        <w:ind w:start="96"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4"/>
          <w:shd w:fill="FFFFFF" w:val="clear"/>
        </w:rPr>
        <w:t>text</w:t>
      </w:r>
    </w:p>
    <w:p>
      <w:pPr>
        <w:pStyle w:val="PreformattedText"/>
        <w:pBdr/>
        <w:spacing w:lineRule="atLeast" w:line="264" w:before="0" w:after="0"/>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Material(mg)=100</w:t>
      </w:r>
    </w:p>
    <w:p>
      <w:pPr>
        <w:pStyle w:val="PreformattedText"/>
        <w:pBdr/>
        <w:spacing w:lineRule="atLeast" w:line="264"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Material(eg)=100</w:t>
      </w:r>
    </w:p>
    <w:p>
      <w:pPr>
        <w:pStyle w:val="PreformattedText"/>
        <w:pBdr/>
        <w:spacing w:lineRule="atLeast" w:line="264"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PawnStructure(mg)=80</w:t>
      </w:r>
    </w:p>
    <w:p>
      <w:pPr>
        <w:pStyle w:val="PreformattedText"/>
        <w:pBdr/>
        <w:spacing w:lineRule="atLeast" w:line="264"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PawnStructure(eg)=70</w:t>
      </w:r>
    </w:p>
    <w:p>
      <w:pPr>
        <w:pStyle w:val="PreformattedText"/>
        <w:pBdr/>
        <w:spacing w:lineRule="atLeast" w:line="264" w:before="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w:t>
      </w:r>
    </w:p>
    <w:p>
      <w:pPr>
        <w:pStyle w:val="TextBody"/>
        <w:widowControl/>
        <w:spacing w:lineRule="atLeast" w:line="264"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These weights multiply the raw score of each term, enabling the engine to mimic the playing style of a specific human player. The avatar file is read by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loadAvatar()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and applied via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apply_weights()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throughout the evaluation.</w:t>
      </w:r>
    </w:p>
    <w:p>
      <w:pPr>
        <w:pStyle w:val="Heading3"/>
        <w:widowControl/>
        <w:spacing w:lineRule="atLeast" w:line="360" w:before="384"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5. Progressive Complexity</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 following table summarises which term groups are active at each level:</w:t>
      </w:r>
    </w:p>
    <w:tbl>
      <w:tblPr>
        <w:tblW w:w="6344" w:type="dxa"/>
        <w:jc w:val="start"/>
        <w:tblInd w:w="0" w:type="dxa"/>
        <w:tblLayout w:type="fixed"/>
        <w:tblCellMar>
          <w:top w:w="0" w:type="dxa"/>
          <w:start w:w="0" w:type="dxa"/>
          <w:bottom w:w="120" w:type="dxa"/>
          <w:end w:w="0" w:type="dxa"/>
        </w:tblCellMar>
      </w:tblPr>
      <w:tblGrid>
        <w:gridCol w:w="2668"/>
        <w:gridCol w:w="862"/>
        <w:gridCol w:w="1193"/>
        <w:gridCol w:w="934"/>
        <w:gridCol w:w="687"/>
      </w:tblGrid>
      <w:tr>
        <w:trPr>
          <w:tblHeader w:val="true"/>
        </w:trPr>
        <w:tc>
          <w:tcPr>
            <w:tcW w:w="2668" w:type="dxa"/>
            <w:tcBorders>
              <w:bottom w:val="single" w:sz="2" w:space="0" w:color="000000"/>
            </w:tcBorders>
            <w:vAlign w:val="center"/>
          </w:tcPr>
          <w:p>
            <w:pPr>
              <w:pStyle w:val="TableHeading"/>
              <w:spacing w:lineRule="atLeast" w:line="30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Term Group</w:t>
            </w:r>
          </w:p>
        </w:tc>
        <w:tc>
          <w:tcPr>
            <w:tcW w:w="862" w:type="dxa"/>
            <w:tcBorders>
              <w:bottom w:val="single" w:sz="2" w:space="0" w:color="000000"/>
            </w:tcBorders>
            <w:vAlign w:val="center"/>
          </w:tcPr>
          <w:p>
            <w:pPr>
              <w:pStyle w:val="TableHeading"/>
              <w:spacing w:lineRule="atLeast" w:line="30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Beginner</w:t>
            </w:r>
          </w:p>
        </w:tc>
        <w:tc>
          <w:tcPr>
            <w:tcW w:w="1193" w:type="dxa"/>
            <w:tcBorders>
              <w:bottom w:val="single" w:sz="2" w:space="0" w:color="000000"/>
            </w:tcBorders>
            <w:vAlign w:val="center"/>
          </w:tcPr>
          <w:p>
            <w:pPr>
              <w:pStyle w:val="TableHeading"/>
              <w:spacing w:lineRule="atLeast" w:line="30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Intermediate</w:t>
            </w:r>
          </w:p>
        </w:tc>
        <w:tc>
          <w:tcPr>
            <w:tcW w:w="934" w:type="dxa"/>
            <w:tcBorders>
              <w:bottom w:val="single" w:sz="2" w:space="0" w:color="000000"/>
            </w:tcBorders>
            <w:vAlign w:val="center"/>
          </w:tcPr>
          <w:p>
            <w:pPr>
              <w:pStyle w:val="TableHeading"/>
              <w:spacing w:lineRule="atLeast" w:line="30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Advanced</w:t>
            </w:r>
          </w:p>
        </w:tc>
        <w:tc>
          <w:tcPr>
            <w:tcW w:w="687" w:type="dxa"/>
            <w:tcBorders>
              <w:bottom w:val="single" w:sz="2" w:space="0" w:color="000000"/>
            </w:tcBorders>
            <w:vAlign w:val="center"/>
          </w:tcPr>
          <w:p>
            <w:pPr>
              <w:pStyle w:val="TableHeading"/>
              <w:spacing w:lineRule="atLeast" w:line="30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18"/>
              </w:rPr>
              <w:t>Expert</w:t>
            </w:r>
          </w:p>
        </w:tc>
      </w:tr>
      <w:tr>
        <w:trPr/>
        <w:tc>
          <w:tcPr>
            <w:tcW w:w="266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Material</w:t>
            </w:r>
          </w:p>
        </w:tc>
        <w:tc>
          <w:tcPr>
            <w:tcW w:w="862"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1193"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934"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687"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r>
      <w:tr>
        <w:trPr/>
        <w:tc>
          <w:tcPr>
            <w:tcW w:w="266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Knights, Bishops, Rooks, Queens</w:t>
            </w:r>
          </w:p>
        </w:tc>
        <w:tc>
          <w:tcPr>
            <w:tcW w:w="862"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1193"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934"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687"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r>
      <w:tr>
        <w:trPr/>
        <w:tc>
          <w:tcPr>
            <w:tcW w:w="266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Mobility</w:t>
            </w:r>
          </w:p>
        </w:tc>
        <w:tc>
          <w:tcPr>
            <w:tcW w:w="862"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1193"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934"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687"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r>
      <w:tr>
        <w:trPr/>
        <w:tc>
          <w:tcPr>
            <w:tcW w:w="266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Space</w:t>
            </w:r>
          </w:p>
        </w:tc>
        <w:tc>
          <w:tcPr>
            <w:tcW w:w="862"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1193"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934"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687"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r>
      <w:tr>
        <w:trPr/>
        <w:tc>
          <w:tcPr>
            <w:tcW w:w="266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King safety</w:t>
            </w:r>
          </w:p>
        </w:tc>
        <w:tc>
          <w:tcPr>
            <w:tcW w:w="862"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1193"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934"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687"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r>
      <w:tr>
        <w:trPr/>
        <w:tc>
          <w:tcPr>
            <w:tcW w:w="266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Threats</w:t>
            </w:r>
          </w:p>
        </w:tc>
        <w:tc>
          <w:tcPr>
            <w:tcW w:w="862"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1193"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934"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687"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r>
      <w:tr>
        <w:trPr/>
        <w:tc>
          <w:tcPr>
            <w:tcW w:w="266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Pawns (structure)</w:t>
            </w:r>
          </w:p>
        </w:tc>
        <w:tc>
          <w:tcPr>
            <w:tcW w:w="862" w:type="dxa"/>
            <w:tcBorders>
              <w:bottom w:val="single" w:sz="2" w:space="0" w:color="000000"/>
            </w:tcBorders>
            <w:vAlign w:val="center"/>
          </w:tcPr>
          <w:p>
            <w:pPr>
              <w:pStyle w:val="TableContents"/>
              <w:rPr>
                <w:sz w:val="4"/>
                <w:szCs w:val="4"/>
              </w:rPr>
            </w:pPr>
            <w:r>
              <w:rPr>
                <w:sz w:val="4"/>
                <w:szCs w:val="4"/>
              </w:rPr>
            </w:r>
          </w:p>
        </w:tc>
        <w:tc>
          <w:tcPr>
            <w:tcW w:w="1193"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934"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687"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r>
      <w:tr>
        <w:trPr/>
        <w:tc>
          <w:tcPr>
            <w:tcW w:w="266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Passed pawns</w:t>
            </w:r>
          </w:p>
        </w:tc>
        <w:tc>
          <w:tcPr>
            <w:tcW w:w="862" w:type="dxa"/>
            <w:tcBorders>
              <w:bottom w:val="single" w:sz="2" w:space="0" w:color="000000"/>
            </w:tcBorders>
            <w:vAlign w:val="center"/>
          </w:tcPr>
          <w:p>
            <w:pPr>
              <w:pStyle w:val="TableContents"/>
              <w:rPr>
                <w:sz w:val="4"/>
                <w:szCs w:val="4"/>
              </w:rPr>
            </w:pPr>
            <w:r>
              <w:rPr>
                <w:sz w:val="4"/>
                <w:szCs w:val="4"/>
              </w:rPr>
            </w:r>
          </w:p>
        </w:tc>
        <w:tc>
          <w:tcPr>
            <w:tcW w:w="1193"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934"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687"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r>
      <w:tr>
        <w:trPr/>
        <w:tc>
          <w:tcPr>
            <w:tcW w:w="266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Winnable (initiative)</w:t>
            </w:r>
          </w:p>
        </w:tc>
        <w:tc>
          <w:tcPr>
            <w:tcW w:w="862" w:type="dxa"/>
            <w:tcBorders>
              <w:bottom w:val="single" w:sz="2" w:space="0" w:color="000000"/>
            </w:tcBorders>
            <w:vAlign w:val="center"/>
          </w:tcPr>
          <w:p>
            <w:pPr>
              <w:pStyle w:val="TableContents"/>
              <w:rPr>
                <w:sz w:val="4"/>
                <w:szCs w:val="4"/>
              </w:rPr>
            </w:pPr>
            <w:r>
              <w:rPr>
                <w:sz w:val="4"/>
                <w:szCs w:val="4"/>
              </w:rPr>
            </w:r>
          </w:p>
        </w:tc>
        <w:tc>
          <w:tcPr>
            <w:tcW w:w="1193" w:type="dxa"/>
            <w:tcBorders>
              <w:bottom w:val="single" w:sz="2" w:space="0" w:color="000000"/>
            </w:tcBorders>
            <w:vAlign w:val="center"/>
          </w:tcPr>
          <w:p>
            <w:pPr>
              <w:pStyle w:val="TableContents"/>
              <w:rPr>
                <w:sz w:val="4"/>
                <w:szCs w:val="4"/>
              </w:rPr>
            </w:pPr>
            <w:r>
              <w:rPr>
                <w:sz w:val="4"/>
                <w:szCs w:val="4"/>
              </w:rPr>
            </w:r>
          </w:p>
        </w:tc>
        <w:tc>
          <w:tcPr>
            <w:tcW w:w="934"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c>
          <w:tcPr>
            <w:tcW w:w="687"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r>
      <w:tr>
        <w:trPr/>
        <w:tc>
          <w:tcPr>
            <w:tcW w:w="2668" w:type="dxa"/>
            <w:tcBorders>
              <w:bottom w:val="single" w:sz="2" w:space="0" w:color="000000"/>
            </w:tcBorders>
            <w:vAlign w:val="center"/>
          </w:tcPr>
          <w:p>
            <w:pPr>
              <w:pStyle w:val="TableContents"/>
              <w:spacing w:lineRule="atLeast" w:line="30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18"/>
              </w:rPr>
              <w:t>Imbalances</w:t>
            </w:r>
          </w:p>
        </w:tc>
        <w:tc>
          <w:tcPr>
            <w:tcW w:w="862" w:type="dxa"/>
            <w:tcBorders>
              <w:bottom w:val="single" w:sz="2" w:space="0" w:color="000000"/>
            </w:tcBorders>
            <w:vAlign w:val="center"/>
          </w:tcPr>
          <w:p>
            <w:pPr>
              <w:pStyle w:val="TableContents"/>
              <w:rPr>
                <w:sz w:val="4"/>
                <w:szCs w:val="4"/>
              </w:rPr>
            </w:pPr>
            <w:r>
              <w:rPr>
                <w:sz w:val="4"/>
                <w:szCs w:val="4"/>
              </w:rPr>
            </w:r>
          </w:p>
        </w:tc>
        <w:tc>
          <w:tcPr>
            <w:tcW w:w="1193" w:type="dxa"/>
            <w:tcBorders>
              <w:bottom w:val="single" w:sz="2" w:space="0" w:color="000000"/>
            </w:tcBorders>
            <w:vAlign w:val="center"/>
          </w:tcPr>
          <w:p>
            <w:pPr>
              <w:pStyle w:val="TableContents"/>
              <w:rPr>
                <w:sz w:val="4"/>
                <w:szCs w:val="4"/>
              </w:rPr>
            </w:pPr>
            <w:r>
              <w:rPr>
                <w:sz w:val="4"/>
                <w:szCs w:val="4"/>
              </w:rPr>
            </w:r>
          </w:p>
        </w:tc>
        <w:tc>
          <w:tcPr>
            <w:tcW w:w="934" w:type="dxa"/>
            <w:tcBorders>
              <w:bottom w:val="single" w:sz="2" w:space="0" w:color="000000"/>
            </w:tcBorders>
            <w:vAlign w:val="center"/>
          </w:tcPr>
          <w:p>
            <w:pPr>
              <w:pStyle w:val="TableContents"/>
              <w:rPr>
                <w:sz w:val="4"/>
                <w:szCs w:val="4"/>
              </w:rPr>
            </w:pPr>
            <w:r>
              <w:rPr>
                <w:sz w:val="4"/>
                <w:szCs w:val="4"/>
              </w:rPr>
            </w:r>
          </w:p>
        </w:tc>
        <w:tc>
          <w:tcPr>
            <w:tcW w:w="687" w:type="dxa"/>
            <w:tcBorders>
              <w:bottom w:val="single" w:sz="2" w:space="0" w:color="000000"/>
            </w:tcBorders>
            <w:vAlign w:val="center"/>
          </w:tcPr>
          <w:p>
            <w:pPr>
              <w:pStyle w:val="TableContents"/>
              <w:spacing w:lineRule="atLeast" w:line="300"/>
              <w:rPr>
                <w:caps w:val="false"/>
                <w:smallCaps w:val="false"/>
              </w:rPr>
            </w:pPr>
            <w:r>
              <w:rPr>
                <w:caps w:val="false"/>
                <w:smallCaps w:val="false"/>
              </w:rPr>
              <w:t>✓</w:t>
            </w:r>
          </w:p>
        </w:tc>
      </w:tr>
    </w:tbl>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All terms are always present but their weights can be adjusted. The flags control whether a term is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completely omitted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(e.g., a beginner never sees pawn</w:t>
        <w:noBreakHyphen/>
        <w:t>structure penalties) or only its weight is reduced.</w:t>
      </w:r>
    </w:p>
    <w:p>
      <w:pPr>
        <w:pStyle w:val="Heading3"/>
        <w:widowControl/>
        <w:spacing w:lineRule="atLeast" w:line="360" w:before="384"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6. Why This Matters</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Traditional handicap modes make engines weaker but do not teach a human anything about their own play. Alexander’s True Handicap Mode, by contrast, provides a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pedagogical tool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When a beginner analyses with the engine set to 1500 Elo, they see only the concepts they themselves understand. As they improve, they can gradually increase the Elo and discover new layers of strategy. The avatar system even allows replicating the style of a specific player, making Alexander an ideal sparring partner for players of all levels.</w:t>
      </w:r>
    </w:p>
    <w:p>
      <w:pPr>
        <w:pStyle w:val="Heading3"/>
        <w:widowControl/>
        <w:spacing w:lineRule="atLeast" w:line="360" w:before="384"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7. Usage</w:t>
      </w:r>
    </w:p>
    <w:p>
      <w:pPr>
        <w:pStyle w:val="TextBody"/>
        <w:widowControl/>
        <w:spacing w:lineRule="atLeast" w:line="264"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To activate the True Handicap Mode, set the UCI option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UCI_LimitStrength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to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true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and specify the desired Elo with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UCI_Elo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Optionally, provide an avatar file via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Avatar File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to fine</w:t>
        <w:noBreakHyphen/>
        <w:t>tune the weights. The engine will then automatically adjust its evaluation function to the corresponding level.</w:t>
      </w:r>
    </w:p>
    <w:p>
      <w:pPr>
        <w:pStyle w:val="TextBody"/>
        <w:widowControl/>
        <w:spacing w:before="192" w:after="0"/>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For more details on the search</w:t>
        <w:noBreakHyphen/>
        <w:t>related handicap (limited depth) and the simulation of human blunders, refer to the respective documentation.</w:t>
      </w:r>
    </w:p>
    <w:p>
      <w:pPr>
        <w:pStyle w:val="TextBody"/>
        <w:bidi w:val="0"/>
        <w:spacing w:before="200" w:after="12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26"/>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0" w:characterSet="windows-1252"/>
    <w:family w:val="swiss"/>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quote-cjk-patch">
    <w:altName w:val="Inter"/>
    <w:charset w:val="00" w:characterSet="windows-1252"/>
    <w:family w:val="roman"/>
    <w:pitch w:val="variable"/>
  </w:font>
  <w:font w:name="quote-cjk-patch">
    <w:altName w:val="Inter"/>
    <w:charset w:val="00" w:characterSet="windows-1252"/>
    <w:family w:val="auto"/>
    <w:pitch w:val="default"/>
  </w:font>
  <w:font w:name="Menlo">
    <w:altName w:val="Monaco"/>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LibreOffice/7.5.0.3$Windows_X86_64 LibreOffice_project/c21113d003cd3efa8c53188764377a8272d9d6de</Application>
  <AppVersion>15.0000</AppVersion>
  <Pages>5</Pages>
  <Words>1135</Words>
  <Characters>6565</Characters>
  <CharactersWithSpaces>7516</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2026-03-10T22:28:09Z</dcterms:created>
  <dc:creator/>
  <dc:description/>
  <dc:language>en-US</dc:language>
  <cp:lastModifiedBy/>
  <dcterms:modified xsi:type="dcterms:W3CDTF">2026-03-10T22:32:07Z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