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000"/>
        <w:jc w:val="center"/>
      </w:pPr>
      <w:r>
        <w:rPr>
          <w:rFonts w:ascii="Bookman Old Style" w:cs="Bookman Old Style" w:eastAsia="Bookman Old Style" w:hAnsi="Bookman Old Style"/>
          <w:b/>
          <w:bCs/>
          <w:sz w:val="32"/>
          <w:szCs w:val="32"/>
        </w:rPr>
        <w:t xml:space="preserve">Parecer de Fiscalização</w:t>
      </w:r>
    </w:p>
    <w:p>
      <w:pPr>
        <w:spacing w:after="10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Assistência Social de Goiânia — Exercício de 2026</w:t>
      </w:r>
    </w:p>
    <w:p>
      <w:pPr>
        <w:spacing w:after="500"/>
        <w:jc w:val="center"/>
      </w:pPr>
      <w:r>
        <w:rPr>
          <w:rFonts w:ascii="Bookman Old Style" w:cs="Bookman Old Style" w:eastAsia="Bookman Old Style" w:hAnsi="Bookman Old Style"/>
          <w:sz w:val="20"/>
          <w:szCs w:val="20"/>
        </w:rPr>
        <w:t xml:space="preserve">Secretaria Municipal de Políticas para as Mulheres, Assistência Social e Direitos Humanos, Fundo Municipal de Assistência Social e Conselho Municipal de Assistência Social</w:t>
      </w:r>
    </w:p>
    <w:p>
      <w:pPr>
        <w:spacing w:after="8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25 irregularidades — 7 críticas, 15 altas, 3 médias</w:t>
      </w:r>
    </w:p>
    <w:p>
      <w:pPr>
        <w:spacing w:after="80"/>
        <w:jc w:val="center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Nível de transparência: 27% — 10 de 37 documentos disponíveis</w:t>
      </w:r>
    </w:p>
    <w:p>
      <w:pPr>
        <w:spacing w:after="1600"/>
        <w:jc w:val="center"/>
      </w:pPr>
      <w:r>
        <w:rPr>
          <w:rFonts w:ascii="Bookman Old Style" w:cs="Bookman Old Style" w:eastAsia="Bookman Old Style" w:hAnsi="Bookman Old Style"/>
          <w:sz w:val="20"/>
          <w:szCs w:val="20"/>
        </w:rPr>
        <w:t xml:space="preserve">81 documentos complementares requisitados</w:t>
      </w:r>
    </w:p>
    <w:p>
      <w:pPr>
        <w:jc w:val="center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Goiânia, 26 de agosto de 2026</w:t>
      </w:r>
    </w:p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I — Como Ler Este Parecer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Cada irregularidade é apresentada em cinco campos: o valor envolvido, onde o dado foi encontrado, onde ele deveria estar publicado, quais documentos faltam e uma justificativa em um parágrafo. O fundamento legal vai em nota de rodapé, reduzido.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Três selos indicam o grau de prova. Confirmado significa que duas vias independentes convergem. Indiciário significa uma única via. Sem documento para avaliar significa que a regra existe, foi aplicada, e o dado necessário não está público — o que é, em si, a irregularidade.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Advertências que se repetem a cada uso. Indício de sobrepreço é indício: sobrepreço se demonstra por perícia com preço de mercado. A lista de inscrições no cadastro nacional capta também o cadastro do próprio Município. Dotação e empenho não comprovam saída de dinheiro. Pessoa física aparece apenas pelo primeiro nome.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II — Previsão Orçamentária de 2026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Valores da Lei Orçamentária Anual 11.590/2026, anexos publicados no Diário Oficial do Município, Edição 8697, de 9 de janeiro de 2026, Edição Extra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. Documento consultado em: </w:t>
      </w:r>
      <w:hyperlink w:history="1" r:id="rIdirvjgwcamaksnm7xesfuj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sileg.goiania.go.gov.br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Receita prevista do Fundo Municipal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1200"/>
        <w:gridCol w:w="2400"/>
      </w:tblGrid>
      <w:tr>
        <w:tc>
          <w:tcPr>
            <w:tcW w:type="dxa" w:w="46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Origem</w:t>
            </w:r>
          </w:p>
        </w:tc>
        <w:tc>
          <w:tcPr>
            <w:tcW w:type="dxa" w:w="12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Fonte</w:t>
            </w:r>
          </w:p>
        </w:tc>
        <w:tc>
          <w:tcPr>
            <w:tcW w:type="dxa" w:w="24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 previsto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União — Fundo Nacional de Assistência Social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1660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R$ 8.250.000,00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Estado — Assistência Social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1661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R$ 6.000.000,00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Estado — Programas de Assistência Social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1665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R$ 3.104.000,00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Transferências sem fonte identificada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R$ 2.071.000,00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Rendimento de aplicação financeira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R$ 2.574.000,00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Transferências de capital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R$ 1.115.000,00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Outras receitas correntes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R$ 95.000,00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Município — Tesouro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R$ 9.000,00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Total previsto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R$ 23.218.000,00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Despesa prevista por ação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500"/>
        <w:gridCol w:w="1900"/>
        <w:gridCol w:w="500"/>
      </w:tblGrid>
      <w:tr>
        <w:tc>
          <w:tcPr>
            <w:tcW w:type="dxa" w:w="23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Ação</w:t>
            </w:r>
          </w:p>
        </w:tc>
        <w:tc>
          <w:tcPr>
            <w:tcW w:type="dxa" w:w="35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Denominação</w:t>
            </w:r>
          </w:p>
        </w:tc>
        <w:tc>
          <w:tcPr>
            <w:tcW w:type="dxa" w:w="19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</w:t>
            </w:r>
          </w:p>
        </w:tc>
        <w:tc>
          <w:tcPr>
            <w:tcW w:type="dxa" w:w="5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%</w:t>
            </w:r>
          </w:p>
        </w:tc>
      </w:tr>
      <w:tr>
        <w:tc>
          <w:tcPr>
            <w:tcW w:type="dxa" w:w="2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3650.0824401082269</w:t>
            </w:r>
          </w:p>
        </w:tc>
        <w:tc>
          <w:tcPr>
            <w:tcW w:type="dxa" w:w="3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MANUTENCAO DOS SERVICOS E DA REDE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R$ 19.913.000,00</w:t>
            </w:r>
          </w:p>
        </w:tc>
        <w:tc>
          <w:tcPr>
            <w:tcW w:type="dxa" w:w="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85.8%</w:t>
            </w:r>
          </w:p>
        </w:tc>
      </w:tr>
      <w:tr>
        <w:tc>
          <w:tcPr>
            <w:tcW w:type="dxa" w:w="2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3650.0824401092268</w:t>
            </w:r>
          </w:p>
        </w:tc>
        <w:tc>
          <w:tcPr>
            <w:tcW w:type="dxa" w:w="3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ACAO ACOLHER E CUIDAR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R$ 1.569.000,00</w:t>
            </w:r>
          </w:p>
        </w:tc>
        <w:tc>
          <w:tcPr>
            <w:tcW w:type="dxa" w:w="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6.8%</w:t>
            </w:r>
          </w:p>
        </w:tc>
      </w:tr>
      <w:tr>
        <w:tc>
          <w:tcPr>
            <w:tcW w:type="dxa" w:w="2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3650.0824401082263</w:t>
            </w:r>
          </w:p>
        </w:tc>
        <w:tc>
          <w:tcPr>
            <w:tcW w:type="dxa" w:w="3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CAPACITACAO CONTINUADA SUAS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R$ 970.000,00</w:t>
            </w:r>
          </w:p>
        </w:tc>
        <w:tc>
          <w:tcPr>
            <w:tcW w:type="dxa" w:w="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4.2%</w:t>
            </w:r>
          </w:p>
        </w:tc>
      </w:tr>
      <w:tr>
        <w:tc>
          <w:tcPr>
            <w:tcW w:type="dxa" w:w="2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3650.2884600008003</w:t>
            </w:r>
          </w:p>
        </w:tc>
        <w:tc>
          <w:tcPr>
            <w:tcW w:type="dxa" w:w="3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CONTRIBUICAO AO PASEP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R$ 510.000,00</w:t>
            </w:r>
          </w:p>
        </w:tc>
        <w:tc>
          <w:tcPr>
            <w:tcW w:type="dxa" w:w="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2.2%</w:t>
            </w:r>
          </w:p>
        </w:tc>
      </w:tr>
      <w:tr>
        <w:tc>
          <w:tcPr>
            <w:tcW w:type="dxa" w:w="2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3650.0824401082591</w:t>
            </w:r>
          </w:p>
        </w:tc>
        <w:tc>
          <w:tcPr>
            <w:tcW w:type="dxa" w:w="3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MANUTENCAO DO CONSELHO MUNICIPAL DE ASSISTENCIA SOCIAL - CMASGYN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R$ 256.000,00</w:t>
            </w:r>
          </w:p>
        </w:tc>
        <w:tc>
          <w:tcPr>
            <w:tcW w:type="dxa" w:w="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1.1%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Fora do Fundo, a unidade orçamentária 3601, do Gabinete da Secretaria, prevê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R$ 81.202.000,00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, integralmente custeados pelo Tesouro Municipal. A função 08, assistência social, soma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R$ 28.440.000,00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0,262% do orçamento municipal de R$ 10.842.253.000,00.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III — Nível de Transparência dos Dados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De 37 documentos exigidos pela transparência ativa,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10 estão públicos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e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27 faltam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. Nível geral: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27%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200"/>
        <w:gridCol w:w="1200"/>
        <w:gridCol w:w="1800"/>
      </w:tblGrid>
      <w:tr>
        <w:tc>
          <w:tcPr>
            <w:tcW w:type="dxa" w:w="40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Bloco</w:t>
            </w:r>
          </w:p>
        </w:tc>
        <w:tc>
          <w:tcPr>
            <w:tcW w:type="dxa" w:w="12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Tem</w:t>
            </w:r>
          </w:p>
        </w:tc>
        <w:tc>
          <w:tcPr>
            <w:tcW w:type="dxa" w:w="12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Falta</w:t>
            </w:r>
          </w:p>
        </w:tc>
        <w:tc>
          <w:tcPr>
            <w:tcW w:type="dxa" w:w="18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Nível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Previsão orçamentária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66.7%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Receita realizada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5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Execução da despesa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5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28.6%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Pessoal e diárias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5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16.7%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Parcerias com entidades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33.3%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Atos do Conselho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6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14.3%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Previsão orçamentária.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Disponível: Lei Orçamentária 2025 e 2026 com anexos; Lei de Diretrizes 2024, 2025 e 2026; Receita do Fundo por natureza; Despesa por ação.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Falta: Quadro de Detalhamento de Despesas 2026; Mapa das fontes de recursos.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Deveria estar em: </w:t>
      </w:r>
      <w:hyperlink w:history="1" r:id="rIdthkhc8zkcwviuovymxopb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Receita realizada.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Nada disponível.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Falta: Receita realizada mês a mês por fonte; Extratos da conta especial do Fundo; Relatório Resumido da Execução Orçamentária; Balanço Patrimonial 2025; Repasses do Fundo Nacional por competência.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Deveria estar em: </w:t>
      </w:r>
      <w:hyperlink w:history="1" r:id="rIdxx10lsvp3fwus0rrkzq7i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Responsabilidade Fiscal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Execução da despesa.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Disponível: Decretos de crédito adicional; Extratos de contratos e termos.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Falta: Empenhos; Liquidações; Pagamentos; Ordens bancárias; Restos a pagar.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Deveria estar em: </w:t>
      </w:r>
      <w:hyperlink w:history="1" r:id="rIddmio1nsdocn1aqhpbkjor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Pessoal e diárias.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Disponível: Uma concessão de diária.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Falta: Folha de pagamento por competência; Quadro com forma de provimento; Relação de diárias; Relatórios de viagem; Equipe de referência por unidade.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Deveria estar em: </w:t>
      </w:r>
      <w:hyperlink w:history="1" r:id="rId_77a7rer2knxhxf3htanq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Recursos Humanos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Parcerias com entidades.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Disponível: Extratos de termos de fomento e colaboração; Emendas impositivas da Lei Orçamentária.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Falta: Planos de trabalho; Prestações de contas; Editais de chamamento; Justificativas de dispensa.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Deveria estar em: </w:t>
      </w:r>
      <w:hyperlink w:history="1" r:id="rIdixkecvlveaddzmqz4jtjx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Atos do Conselho.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Disponível: Referências indiretas em atos posteriores.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Falta: Resoluções do triênio; Atas de plenária; Regimento Interno; Decreto de nomeação; Apreciação mensal das contas; Prestação quadrimestral.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Deveria estar em: </w:t>
      </w:r>
      <w:hyperlink w:history="1" r:id="rIdup9wxxe5kmfezjtsroddr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IV — De Onde Veio, Onde Passou, Para Onde Foi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Entraram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R$ 23.218.000,00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no Fundo. Destes,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R$ 19.937.000,00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têm ente de origem identificado e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R$ 3.281.000,00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não têm. Do lado da saída, apenas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R$ 2.360.980,54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puderam ser atribuídos a um beneficiário —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10.2%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do movimento do Fundo. Desse pouco,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R$ 1.422.609,94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têm contrato ou termo publicado e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R$ 938.370,60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não têm. E fora do Fundo, sem passar pelo controle do Conselho, corre ainda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R$ 81.202.000,00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na unidade do Gabinete.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Origem do dinheiro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900"/>
        <w:gridCol w:w="1900"/>
        <w:gridCol w:w="1500"/>
      </w:tblGrid>
      <w:tr>
        <w:tc>
          <w:tcPr>
            <w:tcW w:type="dxa" w:w="39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Origem</w:t>
            </w:r>
          </w:p>
        </w:tc>
        <w:tc>
          <w:tcPr>
            <w:tcW w:type="dxa" w:w="9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Fonte</w:t>
            </w:r>
          </w:p>
        </w:tc>
        <w:tc>
          <w:tcPr>
            <w:tcW w:type="dxa" w:w="19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</w:t>
            </w:r>
          </w:p>
        </w:tc>
        <w:tc>
          <w:tcPr>
            <w:tcW w:type="dxa" w:w="15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Comprovação</w:t>
            </w:r>
          </w:p>
        </w:tc>
      </w:tr>
      <w:tr>
        <w:tc>
          <w:tcPr>
            <w:tcW w:type="dxa" w:w="3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União — Fundo Nacional de Assistência Social</w:t>
            </w:r>
          </w:p>
        </w:tc>
        <w:tc>
          <w:tcPr>
            <w:tcW w:type="dxa" w:w="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1660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R$ 8.250.000,00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origem identificada</w:t>
            </w:r>
          </w:p>
        </w:tc>
      </w:tr>
      <w:tr>
        <w:tc>
          <w:tcPr>
            <w:tcW w:type="dxa" w:w="3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Estado — Assistência Social</w:t>
            </w:r>
          </w:p>
        </w:tc>
        <w:tc>
          <w:tcPr>
            <w:tcW w:type="dxa" w:w="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1661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R$ 6.000.000,00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origem identificada</w:t>
            </w:r>
          </w:p>
        </w:tc>
      </w:tr>
      <w:tr>
        <w:tc>
          <w:tcPr>
            <w:tcW w:type="dxa" w:w="3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Estado — Programas de Assistência Social</w:t>
            </w:r>
          </w:p>
        </w:tc>
        <w:tc>
          <w:tcPr>
            <w:tcW w:type="dxa" w:w="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1665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R$ 3.104.000,00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origem identificada</w:t>
            </w:r>
          </w:p>
        </w:tc>
      </w:tr>
      <w:tr>
        <w:tc>
          <w:tcPr>
            <w:tcW w:type="dxa" w:w="3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Rendimento de aplicação financeira</w:t>
            </w:r>
          </w:p>
        </w:tc>
        <w:tc>
          <w:tcPr>
            <w:tcW w:type="dxa" w:w="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própria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R$ 2.574.000,00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origem identificada</w:t>
            </w:r>
          </w:p>
        </w:tc>
      </w:tr>
      <w:tr>
        <w:tc>
          <w:tcPr>
            <w:tcW w:type="dxa" w:w="3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Município — Tesouro Municipal</w:t>
            </w:r>
          </w:p>
        </w:tc>
        <w:tc>
          <w:tcPr>
            <w:tcW w:type="dxa" w:w="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tesouro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R$ 9.000,00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origem identificada</w:t>
            </w:r>
          </w:p>
        </w:tc>
      </w:tr>
      <w:tr>
        <w:tc>
          <w:tcPr>
            <w:tcW w:type="dxa" w:w="3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Transferências correntes sem fonte identificada</w:t>
            </w:r>
          </w:p>
        </w:tc>
        <w:tc>
          <w:tcPr>
            <w:tcW w:type="dxa" w:w="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R$ 2.071.000,00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origem não comprovada</w:t>
            </w:r>
          </w:p>
        </w:tc>
      </w:tr>
      <w:tr>
        <w:tc>
          <w:tcPr>
            <w:tcW w:type="dxa" w:w="3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Transferências de capital</w:t>
            </w:r>
          </w:p>
        </w:tc>
        <w:tc>
          <w:tcPr>
            <w:tcW w:type="dxa" w:w="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R$ 1.115.000,00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origem não comprovada</w:t>
            </w:r>
          </w:p>
        </w:tc>
      </w:tr>
      <w:tr>
        <w:tc>
          <w:tcPr>
            <w:tcW w:type="dxa" w:w="3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Outras receitas correntes</w:t>
            </w:r>
          </w:p>
        </w:tc>
        <w:tc>
          <w:tcPr>
            <w:tcW w:type="dxa" w:w="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R$ 95.000,00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origem não comprovada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Por onde passa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0"/>
        <w:gridCol w:w="1900"/>
        <w:gridCol w:w="1400"/>
      </w:tblGrid>
      <w:tr>
        <w:tc>
          <w:tcPr>
            <w:tcW w:type="dxa" w:w="49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Conta ou unidade</w:t>
            </w:r>
          </w:p>
        </w:tc>
        <w:tc>
          <w:tcPr>
            <w:tcW w:type="dxa" w:w="19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</w:t>
            </w:r>
          </w:p>
        </w:tc>
        <w:tc>
          <w:tcPr>
            <w:tcW w:type="dxa" w:w="14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Situação</w:t>
            </w:r>
          </w:p>
        </w:tc>
      </w:tr>
      <w:tr>
        <w:tc>
          <w:tcPr>
            <w:tcW w:type="dxa" w:w="4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Conta especial do Fundo Municipal de Assistência Social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R$ 23.218.000,00</w:t>
            </w:r>
          </w:p>
        </w:tc>
        <w:tc>
          <w:tcPr>
            <w:tcW w:type="dxa" w:w="1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dentro do Fundo</w:t>
            </w:r>
          </w:p>
        </w:tc>
      </w:tr>
      <w:tr>
        <w:tc>
          <w:tcPr>
            <w:tcW w:type="dxa" w:w="4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Unidade orçamentária 3601 — Gabinete da Secretaria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R$ 81.202.000,00</w:t>
            </w:r>
          </w:p>
        </w:tc>
        <w:tc>
          <w:tcPr>
            <w:tcW w:type="dxa" w:w="1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fora do Fundo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Despesas com vínculo jurídico publicado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1700"/>
        <w:gridCol w:w="3300"/>
      </w:tblGrid>
      <w:tr>
        <w:tc>
          <w:tcPr>
            <w:tcW w:type="dxa" w:w="12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Data</w:t>
            </w:r>
          </w:p>
        </w:tc>
        <w:tc>
          <w:tcPr>
            <w:tcW w:type="dxa" w:w="20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Beneficiário</w:t>
            </w:r>
          </w:p>
        </w:tc>
        <w:tc>
          <w:tcPr>
            <w:tcW w:type="dxa" w:w="17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</w:t>
            </w:r>
          </w:p>
        </w:tc>
        <w:tc>
          <w:tcPr>
            <w:tcW w:type="dxa" w:w="33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Contrato ou termo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09/06/2026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15.649.514/0001-40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R$ 1.054.025,52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 08/2026 · CONTRATO 61/2026 · TERMO DE FOMENTO 008/2024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13/04/2026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33.931.327/0001-36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R$ 200.000,00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TERMO DE FOMENTO 017/2026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07/07/2026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04.369.147/0001-04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R$ 122.384,42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 065/2026 · TERMO DE FOMENTO 055/2025 · Termo de Fomento 055/2025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02/02/2026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42.619.993/0001-24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R$ 46.200,00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TERMO DE FOMENTO 102/2026 · Termo de Fomento 052/2023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Despesas sem vínculo identificado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1700"/>
        <w:gridCol w:w="3300"/>
      </w:tblGrid>
      <w:tr>
        <w:tc>
          <w:tcPr>
            <w:tcW w:type="dxa" w:w="12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Data</w:t>
            </w:r>
          </w:p>
        </w:tc>
        <w:tc>
          <w:tcPr>
            <w:tcW w:type="dxa" w:w="20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Beneficiário</w:t>
            </w:r>
          </w:p>
        </w:tc>
        <w:tc>
          <w:tcPr>
            <w:tcW w:type="dxa" w:w="17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</w:t>
            </w:r>
          </w:p>
        </w:tc>
        <w:tc>
          <w:tcPr>
            <w:tcW w:type="dxa" w:w="33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O que falta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07/01/2026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17.439.987/0001-48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R$ 300.000,00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Contrato, termo ou convênio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10/04/2026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55.390.465/0001-98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R$ 257.040,00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Contrato, termo ou convênio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28/07/2026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01.682.475/0001-78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R$ 200.000,00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Contrato, termo ou convênio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19/05/2026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97.546.623/0001-04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R$ 69.744,00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Contrato, termo ou convênio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01/07/2026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58.600.411/0001-06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R$ 55.750,50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Contrato, termo ou convênio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03/07/2026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44.728.295/0001-92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R$ 42.250,00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Contrato, termo ou convênio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02/02/2026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03.647.755/0001-70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R$ 13.586,10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Contrato, termo ou convênio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Há ainda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82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lançamentos cujo valor não é atribuível a um beneficiário: a publicação lista várias inscrições e um único valor. Atribuir esse valor a cada inscrição multiplicaria o gasto. Permanecem sem destinatário conhecido até que os empenhos sejam publicados individualmente.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A versão interativa desta trilha, com o detalhe de cada contrato, está em </w:t>
      </w:r>
      <w:hyperlink w:history="1" r:id="rId-afuttsgh6o2modjod5bm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docs/fluxo_2026.html no repositório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 Verde indica fonte comprovada; laranja, origem não comprovada; azul, despesa com vínculo; vermelho, despesa sem vínculo.</w:t>
      </w:r>
    </w:p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V — Irregularidades Apuradas</w:t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Atos administrativos e publicidade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PUB-01 — Diário Oficial sem edição desde 29/07/2026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Diário Oficial do Município, Edição 8830, última edição publicada, 29/07/2026 — </w:t>
      </w:r>
      <w:hyperlink w:history="1" r:id="rIdg3ufiibvsw-2j0l1vlltf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ihnnnepocdpbx7cuehnwp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lsqthbph9-zivt8yatbbq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Diário Oficial do Município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Relação numerada e datada das edições do Diário Oficial publicadas entre 30/07/2026 e a data do protocolo, ou declaração de que não houve publicação; 2) Ato administrativo que determinou a suspensão da publicação, se houver; 3) Relação dos atos praticados no período, com data de assinatura e data de publicação.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Última publicação: 2026-07-29 (26 dias corridos). Dos 21 dias úteis da janela, 18 sem edição. Sondagem com controle exclui falha do coletor.</w:t>
      </w:r>
      <w:r>
        <w:rPr>
          <w:rStyle w:val="FootnoteReference"/>
        </w:rPr>
        <w:footnoteReference w:id="1"/>
      </w:r>
      <w:r>
        <w:rPr>
          <w:rStyle w:val="FootnoteReference"/>
        </w:rPr>
        <w:footnoteReference w:id="3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Crítica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PUB-02 — Atos do Conselho sem publicação, confirmado por dupla via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6syj3h811bhh3nzl0q4co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Sítio próprio do Conselho, sem documento posterior a dezembro de 2023 — </w:t>
      </w:r>
      <w:hyperlink w:history="1" r:id="rIdvsxc9zk6caaplajcplwb6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jorzrx0cfs1edav2ih9-a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Diário Oficial do Município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nmajwtrv4kummnae8jlzo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Cópia integral das Resoluções do Conselho de 2024 a 2026, com indicação da edição e página do Diário Oficial; 2) Livro de registro de Resoluções, com numeração sequencial; 3) Declaração da Secretaria Executiva sobre os atos não publicados.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24 de 40 atos examinados não foram localizados por nenhuma das duas vias independentes. Índice global de publicidade de 6,36% é piso indiciário; use o confirmado.</w:t>
      </w:r>
      <w:r>
        <w:rPr>
          <w:rStyle w:val="FootnoteReference"/>
        </w:rPr>
        <w:footnoteReference w:id="23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Crítica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Receita e despesa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REC-01 — Aporte próprio do Município no Fundo é simbólico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R$ 9.000,00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aporte próprio do Município, contra R$ 17.354.000,00 recebidos da União e do Estado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j7o8yfp4lodmikkgu2t0i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11.315/2025, anexos, Diário Oficial do Município, de 07/01/2025 — </w:t>
      </w:r>
      <w:hyperlink w:history="1" r:id="rId1a2gbyajb7znmoqosnpoy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nkycrgssxdk4lx2mh0cf7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Responsabilidade Fiscal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jkni62vrit29sril9jr_i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Secretaria Municipal de Finanças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Lei Orçamentária Anual de 2024, 2025 e 2026, com o Quadro de Detalhamento de Despesas; 2) Demonstrativo de receita realizada do Fundo por fonte, mês a mês; 3) Extratos mensais da conta especial do Fundo; 4) Comprovação orçamentária de recursos próprios exigida pelo artigo 30, parágrafo único, da Lei 8.742/1993; 5) Relatório Resumido da Execução Orçamentária dos seis bimestres.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Tesouro Municipal em 2026: R$ 9.000,00 num Fundo de R$ 23.218.000,00 (0.039%). Em 2025 eram R$ 1.669.000,00 — queda de -99.46%. Orçamento municipal: R$ 10.842.253.000,00.</w:t>
      </w:r>
      <w:r>
        <w:rPr>
          <w:rStyle w:val="FootnoteReference"/>
        </w:rPr>
        <w:footnoteReference w:id="12"/>
      </w:r>
      <w:r>
        <w:rPr>
          <w:rStyle w:val="FootnoteReference"/>
        </w:rPr>
        <w:footnoteReference w:id="13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Crítica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DES-02 — Execução da despesa não rastreável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R$ 23.218.000,00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movimento anual do Fundo sem empenho, liquidação e pagamento públicos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dtbku3o0uwmzleasebqzr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toturfjm8epnpwvqqqhlk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Relação de empenhos, liquidações e pagamentos da função 08, exercícios 2024 a 2026; 2) Notas de empenho, de liquidação e ordens bancárias; 3) Extratos bancários do Fundo com identificação do favorecido de cada saída.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6 eventos de empenho em 161 — 3.73%. Empenhado, liquidado e pago são inaferíveis.</w:t>
      </w:r>
      <w:r>
        <w:rPr>
          <w:rStyle w:val="FootnoteReference"/>
        </w:rPr>
        <w:footnoteReference w:id="10"/>
      </w:r>
      <w:r>
        <w:rPr>
          <w:rStyle w:val="FootnoteReference"/>
        </w:rPr>
        <w:footnoteReference w:id="11"/>
      </w:r>
      <w:r>
        <w:rPr>
          <w:rStyle w:val="FootnoteReference"/>
        </w:rPr>
        <w:footnoteReference w:id="6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Crítica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FMAS-01 — Recurso do Tesouro custeia o que está fora do controle do Conselho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R$ 81.202.000,00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previstos na unidade do Gabinete, fora do Fundo e fora do controle do Conselho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co5c0j9t6-fhsctjmbvko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municipal 7.531/1995 — </w:t>
      </w:r>
      <w:hyperlink w:history="1" r:id="rIdbed-kbxwkquszvmja2csl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xudenvylomx50sy7prqpb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wvz83bvnwpfxzaabgjvd4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Responsabilidade Fiscal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Demonstrativo de execução da unidade orçamentária 3601, por função e subfunção; 2) Comprovação das transferências automáticas ao Fundo previstas no artigo 2º, parágrafo 1º, da Lei municipal 7.531/1995; 3) Ato de designação do gestor do Fundo, em conjunto com o Secretário Municipal de Finanças; 4) Segregação da despesa de assistência social dentro da unidade 3601.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Unidade 3601, do Gabinete: R$ 81.202.000,00, integralmente do Tesouro. Unidade 3650, do Fundo: R$ 23.218.000,00, dos quais R$ 9.000,00 do Tesouro. A dotação do órgão deveria ser automaticamente transferida ao Fundo.</w:t>
      </w:r>
      <w:r>
        <w:rPr>
          <w:rStyle w:val="FootnoteReference"/>
        </w:rPr>
        <w:footnoteReference w:id="20"/>
      </w:r>
      <w:r>
        <w:rPr>
          <w:rStyle w:val="FootnoteReference"/>
        </w:rPr>
        <w:footnoteReference w:id="22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Crítica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IGD-01 — Piso de 10% do Índice de Gestão Descentralizada ao controle social sem execução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R$ 70.670,72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quantia que deveria ter sido aplicada no controle social e prestada contas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ercoiuu98mnmzirzh7ani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Resolução CNAS/MDS 202/2025, Diário Oficial da União de 28/07/2025, Edição 140, Seção 1, Página 87 — </w:t>
      </w:r>
      <w:hyperlink w:history="1" r:id="rIdzj7pk6jwrhzihh20peewl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cnfolyh5iclez5ujasmlj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h2nhc016-qy-grfwgrg6g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Demonstrativo dos repasses do Índice de Gestão Descentralizada recebidos mês a mês, por bloco; 2) Plano de aplicação do Índice deliberado pelo Conselho; 3) Demonstrativo da aplicação do piso de dez por cento ao controle social, com empenho, liquidação e pagamento; 4) Quadro de Detalhamento de Despesas com a dotação específica de fortalecimento do controle social; 5) Extrato da conta específica do Índice.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Base do Índice de Gestão Descentralizada nos decretos de crédito de 2026: R$ 706.707,15. Devido ao controle social: R$ 70.670,71. Executado: R$ 0,00. Percentual extraido do corpus, nao digitado.</w:t>
      </w:r>
      <w:r>
        <w:rPr>
          <w:rStyle w:val="FootnoteReference"/>
        </w:rPr>
        <w:footnoteReference w:id="15"/>
      </w:r>
      <w:r>
        <w:rPr>
          <w:rStyle w:val="FootnoteReference"/>
        </w:rPr>
        <w:footnoteReference w:id="18"/>
      </w:r>
      <w:r>
        <w:rPr>
          <w:rStyle w:val="FootnoteReference"/>
        </w:rPr>
        <w:footnoteReference w:id="19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Crítica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Pessoal e diárias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PES-07 — Vedação do IGD quanto a pessoal não verificável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R$ 70.670,72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do Índice cuja aplicação em pessoal é vedada e não pode ser verificada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Resolução CNAS/MDS 202/2025, Diário Oficial da União de 28/07/2025, Edição 140, Seção 1, Página 87 — </w:t>
      </w:r>
      <w:hyperlink w:history="1" r:id="rIdiaoyaik8dnjhqdc1hny1i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tkyjpg1ivtgfr4e60s90f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Recursos Humanos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Folha de pagamento com identificação da fonte de recurso de cada servidor; 2) Demonstrativo de aplicação do Índice de Gestão Descentralizada por elemento de despesa; 3) Declaração de que nenhum servidor efetivo ou gratificação foi custeado com recurso do Índice destinado ao Conselho.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O Artigo 12-A paragrafo 4 parte final da Lei 8.742/1993 veda usar recurso do IGD destinado ao conselho para pagar pessoal efetivo e gratificações. Sem a folha por fonte de recurso, a vedação não se afere — nem para confirmar, nem para afastar.</w:t>
      </w:r>
      <w:r>
        <w:rPr>
          <w:rStyle w:val="FootnoteReference"/>
        </w:rPr>
        <w:footnoteReference w:id="14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Sem documento para avaliar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Crítica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Atos administrativos e publicidade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ATA-01 — Nenhuma ata de plenária publicada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Sítio próprio do Conselho, sem documento posterior a dezembro de 2023 — </w:t>
      </w:r>
      <w:hyperlink w:history="1" r:id="rIdtndhey3kq5qgokackykh0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xi-mf5s-wmr6-xkalsbb3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mv_vdxl2rtsim6zzwgm4m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Acesso à Informação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Atas de todas as sessões ordinárias e extraordinárias de 2023 a 2026; 2) Lista de presença de cada sessão, com segmento representado; 3) Regimento Interno vigente.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Zero atas no acervo. Sem ata pública não se afere quórum, paridade, deliberação nem voto. A ausência impede também verificar a apreciação prévia de contratos.</w:t>
      </w:r>
      <w:r>
        <w:rPr>
          <w:rStyle w:val="FootnoteReference"/>
        </w:rPr>
        <w:footnoteReference w:id="24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CTA-01 — Apreciação mensal das contas do Fundo sem registro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R$ 23.218.000,00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movimento do Fundo cujas contas deveriam ter sido apreciadas mensalmente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1r3u-sjzjab3pe0wukjyw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qxj5whtmqxikbxytuufvk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1euiq6cushey9ddxhu7f3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Responsabilidade Fiscal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Balancetes mensais do Fundo de 2026; 2) Atos de apreciação mensal das contas pelo Conselho, por competência; 3) Pareceres da Comissão de Financiamento do Conselho.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O Conselho deve apreciar MENSALMENTE as contas do Fundo. Em 8 competências de 2026 não há uma única resolução ou ata de apreciação.</w:t>
      </w:r>
      <w:r>
        <w:rPr>
          <w:rStyle w:val="FootnoteReference"/>
        </w:rPr>
        <w:footnoteReference w:id="25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CTA-02 — Prestação de contas quadrimestral ao Conselho não demonstrada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R$ 706.707,15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base do Índice de Gestão Descentralizada sujeita a prestação quadrimestral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Resolução CNAS/MDS 202/2025, Diário Oficial da União de 28/07/2025, Edição 140, Seção 1, Página 87 — </w:t>
      </w:r>
      <w:hyperlink w:history="1" r:id="rIdzck5cpoejgz6vrtmtxink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kxgx83irj1z2_wlamglaz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Prestações de contas quadrimestrais previstas no artigo 6º, parágrafo 5º, da Resolução CNAS/MDS 202/2025; 2) Demonstrativo de monitoramento da execução dos recursos do Índice de Gestão Descentralizada; 3) Demonstrativo de saldo em conta e do respectivo plano de reprogramação.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Critério extraído do corpus: a cada 4 meses. Em 2026 seriam devidas duas prestações (janeiro a abril e maio a agosto). Nenhuma localizada.</w:t>
      </w:r>
      <w:r>
        <w:rPr>
          <w:rStyle w:val="FootnoteReference"/>
        </w:rPr>
        <w:footnoteReference w:id="17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LEG-01 — Fundamento legal revogado invocado em 2026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hp7hf8jqe3zhajrc12olk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sxxob-qqlauk1cz1tck3i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Processo administrativo integral do termo aditivo; 2) Instrumento original e todos os aditivos; 3) Parecer jurídico que fundamentou o aditamento.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 ato(s) de 2026 mencionam a Lei 8.666/1993, revogada desde 30 de dezembro de 2023. Termo de fomento rege-se pela Lei 13.019/2014, nunca por lei de licitações. Conferir o processo.</w:t>
      </w:r>
      <w:r>
        <w:rPr>
          <w:rStyle w:val="FootnoteReference"/>
        </w:rPr>
        <w:footnoteReference w:id="29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Indiciário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Receita e despesa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REC-02 — Transferências sem ente de origem identificável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R$ 2.071.000,00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transferências recebidas sem identificação do ente de origem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zp0znlnbn65udxngmdnkl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vapgga2ndgsrcuxw61uab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Quadro de Detalhamento de Despesas de 2026, com o mapa completo de fontes de recursos; 2) Demonstrativo de receita por fonte e por ente de origem; 3) Termos de repasse ou instrumentos de transferência do Estado.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Transferências correntes de R$ 19.425.000,00 contra R$ 17.354.000,00 com fonte identificada. Diferença de R$ 2.071.000,00 sem origem. Rastreabilidade global do acervo: 17.57%.</w:t>
      </w:r>
      <w:r>
        <w:rPr>
          <w:rStyle w:val="FootnoteReference"/>
        </w:rPr>
        <w:footnoteReference w:id="7"/>
      </w:r>
      <w:r>
        <w:rPr>
          <w:rStyle w:val="FootnoteReference"/>
        </w:rPr>
        <w:footnoteReference w:id="6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DES-01 — Concentração numa ação genérica impede saber o destino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R$ 19.913.000,00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concentrados numa única ação genérica, sem detalhamento de destino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vpsxnxiamn_cwmhche0mu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ehmtgkf2gwgp6dc-xkeu1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Detalhamento da ação 08.244.0108.2269 por subação, unidade e serviço tipificado; 2) Plano Municipal de Assistência Social vigente; 3) Demonstrativo de execução por unidade: cada CRAS, CREAS e Centro POP; 4) Relação de entidades beneficiadas pela ação, com valor individual.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R$ 19.913.000,00 (85.8%) na acao 3650.0824401082269 'MANUTENCAO DOS SERVICOS E DA REDE', sem discriminação por unidade, serviço tipificado ou entidade.</w:t>
      </w:r>
      <w:r>
        <w:rPr>
          <w:rStyle w:val="FootnoteReference"/>
        </w:rPr>
        <w:footnoteReference w:id="8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IGD-02 — Dotação do Conselho desproporcional ao fundo que fiscaliza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R$ 256.000,00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dotação do Conselho na Lei Orçamentária, sem execução publicada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ivn_qwcwdbos3cfgpmqjc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municipal 9.009/2010 — </w:t>
      </w:r>
      <w:hyperlink w:history="1" r:id="rIdpzl5vjw25elgjltnftnji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m0i40ddbxuwnsofgzurb-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Execução orçamentária da ação 08.244.0108.2591, por estágio; 2) Plano de trabalho do Conselho para o exercício; 3) Demonstrativo comparativo com a ação 08.244.0108.2592, do Conselho Municipal do Idoso; 4) Atos de designação da Secretaria Executiva e do Corpo Técnico do Conselho.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CMASGyn: R$ 256.000,00 para fiscalizar R$ 23.218.000,00 (1.1%). Conselho do Idoso, na mesma Secretaria: R$ 261.000,00 para R$ 2.615.000,00 (9.98%). Razão de 9.07 vezes. A dotação existe, mas não há execução publicada nem identificação como fortalecimento do controle social.</w:t>
      </w:r>
      <w:r>
        <w:rPr>
          <w:rStyle w:val="FootnoteReference"/>
        </w:rPr>
        <w:footnoteReference w:id="16"/>
      </w:r>
      <w:r>
        <w:rPr>
          <w:rStyle w:val="FootnoteReference"/>
        </w:rPr>
        <w:footnoteReference w:id="27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EMD-01 — Canal de emendas rivaliza com a política pública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R$ 7.490.691,78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em emendas parlamentares destinadas à assistência social, sem plano de trabalho público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ldqzyncuogcu83ksnfqvw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mr53puf7-z3mfc_lg3pm0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Relação das emendas impositivas de 2026 destinadas à função 08, com autor, entidade e valor; 2) Processos de execução de cada emenda; 3) Planos de trabalho e prestações de contas das parcerias decorrentes; 4) Atos de deliberação prévia do Conselho sobre cada parceria; 5) Justificativa de dispensa de chamamento público publicada.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938 emendas somando R$ 178.223.847,86. Em assistência social: 65 emendas, R$ 7.490.691,78 — 26.3% de toda a função 08, que é de R$ 28.440.000,00. Emenda dispensa chamamento, mas não dispensa plano de trabalho, prestação de contas nem apreciação prévia do Conselho.</w:t>
      </w:r>
      <w:r>
        <w:rPr>
          <w:rStyle w:val="FootnoteReference"/>
        </w:rPr>
        <w:footnoteReference w:id="28"/>
      </w:r>
      <w:r>
        <w:rPr>
          <w:rStyle w:val="FootnoteReference"/>
        </w:rPr>
        <w:footnoteReference w:id="26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Indiciário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Pessoal e diárias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PES-01 — Folha de pagamento invisível no acervo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eszz47ryuzgidzkfjtqml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qavzzj72cbt2o89mjevpt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Recursos Humanos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Folha de pagamento por competência, de 2024 a 2026, com cargo, forma de provimento e valor bruto; 2) Demonstrativo de despesa de pessoal por fonte de recursos; 3) Relação de servidores lotados nas unidades de assistência social.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Nenhuma linha de natureza 31901100 (Vencimentos e vantagens fixas). As rubricas do grupo 31 presentes são de exercícios anteriores e de ressarcimento de pessoal requisitado — não são a folha. Sem folha não se conta cargo, não se separa efetivo de comissionado e não se afere o teto de 30%.</w:t>
      </w:r>
      <w:r>
        <w:rPr>
          <w:rStyle w:val="FootnoteReference"/>
        </w:rPr>
        <w:footnoteReference w:id="4"/>
      </w:r>
      <w:r>
        <w:rPr>
          <w:rStyle w:val="FootnoteReference"/>
        </w:rPr>
        <w:footnoteReference w:id="6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PES-03 — Concessão de diárias praticamente ausente do acervo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zzemhddtyqunqa50utvc3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ehsnys-83uj36vn9_qpy_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r7rgefamj23p1jflj2hks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Diário Oficial do Município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Relação de todas as diárias concedidas em 2026, com servidor, matrícula, destino, período, finalidade, quantidade e valor; 2) Atos de concessão publicados; 3) Norma municipal que fixa o valor das diárias.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 ato(s) de concessão localizado(s) em 161 eventos. Órgão com equipes volantes, conferências e reuniões regionais não concede uma diária por exercício. A ausência mede a publicidade, não a despesa.</w:t>
      </w:r>
      <w:r>
        <w:rPr>
          <w:rStyle w:val="FootnoteReference"/>
        </w:rPr>
        <w:footnoteReference w:id="1"/>
      </w:r>
      <w:r>
        <w:rPr>
          <w:rStyle w:val="FootnoteReference"/>
        </w:rPr>
        <w:footnoteReference w:id="30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PES-02 — Teto de 30% para pessoal não aferível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R$ 2.700,00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teto mensal de pessoal sobre a receita do Tesouro no Fundo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municipal 7.531/1995 — </w:t>
      </w:r>
      <w:hyperlink w:history="1" r:id="rIdw-zyaj194rgo9qtwuohpy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b369ddluolzvxsyks1gjl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Recursos Humanos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we-p1ml-heloboag5szeq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Responsabilidade Fiscal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Memória de cálculo do teto de trinta por cento previsto no artigo 4º, parágrafo único, da Lei municipal 7.531/1995; 2) Demonstrativo de receita do Fundo oriunda do Tesouro Municipal; 3) Demonstrativo de despesa de pessoal e custeio custeada por essa fonte.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Regra declarada e não avaliada. Documento necessário: receita do FMAS por fonte e despesa de pessoal custeada pelo Tesouro.</w:t>
      </w:r>
      <w:r>
        <w:rPr>
          <w:rStyle w:val="FootnoteReference"/>
        </w:rPr>
        <w:footnoteReference w:id="21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Sem documento para avaliar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PES-08 — Proporção entre efetivos e comissionados não aferível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r1f9rclvvfeuzudf15ktg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ukfxwizybkn4x9g3n6g5j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Recursos Humanos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Relação nominal do quadro, por competência, com forma de provimento; 2) Estrutura de cargos em comissão e respectivas atribuições; 3) Editais e homologações dos concursos vigentes.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Regra declarada e não avaliada. Documento necessário: relação nominal do quadro por competência, com forma de provimento.</w:t>
      </w:r>
      <w:r>
        <w:rPr>
          <w:rStyle w:val="FootnoteReference"/>
        </w:rPr>
        <w:footnoteReference w:id="31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Sem documento para avaliar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PES-09 — Equipe de referência mínima não aferível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s2vlwif3w0yqghhxcn-pw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t42hyasc1lp5yhnbh4g9w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Recursos Humanos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Quadro de lotação por unidade, com formação profissional de cada integrante; 2) Relação de unidades em funcionamento, com endereço e capacidade.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Regra declarada e não avaliada. Documento necessário: quadro de lotação por unidade (CRAS, CREAS, Centro POP).</w:t>
      </w:r>
      <w:r>
        <w:rPr>
          <w:rStyle w:val="FootnoteReference"/>
        </w:rPr>
        <w:footnoteReference w:id="31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Sem documento para avaliar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Confiabilidade dos dados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SYS-02 — Classificação por natureza desalinhada do valor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R$ 10.858.000,00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classificados em grupo econômico divergente do rótulo do próprio registro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2rmt4fdbevxew-gqvbda3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jmhm6b7ma-12jynpe-uat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Quadro de Detalhamento de Despesas em formato aberto e estruturado; 2) Relação de despesas com natureza de dez dígitos, incluído o subitem.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68 registros de 2026 com natureza divergente do rótulo; 21 trocam de grupo econômico, somando R$ 9.281.000,00. Bolsões por natureza são indiciários até a correção.</w:t>
      </w:r>
      <w:r>
        <w:rPr>
          <w:rStyle w:val="FootnoteReference"/>
        </w:rPr>
        <w:footnoteReference w:id="8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SYS-03 — Soma de repasses excede o total da função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kgf59ywdsua21rfiwp2je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fh8iyvnpqsokio0zmjwif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Relação de repasses a entidades, por instrumento, com valor individualizado; 2) Demonstrativo de execução por credor.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R$ 183.427.737,85 atribuídos a entidades contra R$ 53.810.573,26 de total rastreado — 3.41 vezes. Impossível. Causa: um valor de publicação replicado por inscrição. Não use a tabela de maiores valores sem triagem.</w:t>
      </w:r>
      <w:r>
        <w:rPr>
          <w:rStyle w:val="FootnoteReference"/>
        </w:rPr>
        <w:footnoteReference w:id="6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Receita e despesa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REC-03 — Rendimento de aplicação incompatível com execução regular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R$ 2.574.000,00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rendimento de aplicação, indício de recurso parado sem execução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w5xmrq7plhl9pfy6k8kic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bnppopm5qzwwkyndtthdo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1bcba1n9nw5-siekcajzq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Responsabilidade Fiscal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Balanço Patrimonial de 2025, com demonstrativo do superávit financeiro por fonte; 2) Extratos de aplicação financeira do Fundo, mês a mês; 3) Decretos de crédito adicional de 2026, com a respectiva fonte de recursos e memória de cálculo; 4) Demonstrativo de saldo por fonte ao fim de cada exercício.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Receita patrimonial de R$ 2.574.000,00 sobre Fundo de R$ 23.218.000,00 — 11.1%. Pressupõe saldo médio aplicado próximo do orçamento anual inteiro. Confirmado pelo outro lado: R$ 33.059.000,00 em créditos de 2026 abertos contra fontes de exercícios anteriores.</w:t>
      </w:r>
      <w:r>
        <w:rPr>
          <w:rStyle w:val="FootnoteReference"/>
        </w:rPr>
        <w:footnoteReference w:id="9"/>
      </w:r>
      <w:r>
        <w:rPr>
          <w:rStyle w:val="FootnoteReference"/>
        </w:rPr>
        <w:footnoteReference w:id="5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Indiciário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Média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Pessoal e diárias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PES-04 — Prestação de contas de deslocamento não localizada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xwfupmqjmxvdv5_gvwzkj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x_4gt8s_sbmcuipoun7po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Relatórios de viagem de cada deslocamento; 2) Comprovantes de deslocamento e de hospedagem; 3) Comprovantes de devolução de diárias não utilizadas.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Nenhum relatório de viagem, comprovante de deslocamento ou devolução de diária não utilizada consta do acervo. A liquidação exige verificação do direito adquirido pelo credor, com base em títulos e documentos comprobatórios.</w:t>
      </w:r>
      <w:r>
        <w:rPr>
          <w:rStyle w:val="FootnoteReference"/>
        </w:rPr>
        <w:footnoteReference w:id="11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Média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Confiabilidade dos dados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SYS-05 — Lista de entidades contaminada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qygddfgxs2nurczx4gxnl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nay8rj2wmnwihx5zopi_c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Relação de entidades inscritas no Conselho, com inscrição vigente; 2) Cadastro de credores da função 08.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8 inscrições na lista de entidades são o próprio Município, outra Secretaria, outro ente federado ou matéria de saúde. Triagem obrigatória antes de qualquer peça.</w:t>
      </w:r>
      <w:r>
        <w:rPr>
          <w:rStyle w:val="FootnoteReference"/>
        </w:rPr>
        <w:footnoteReference w:id="6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Média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VI — Providências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Requerer os documentos faltantes.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à Secretaria, com fundamento nos artigos 10 e 11 da Lei 12.527/2011. Prazo de resposta de vinte dias, prorrogável por dez.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Canal: </w:t>
      </w:r>
      <w:hyperlink w:history="1" r:id="rIdyw_wlpycqaijxhe1yu8t-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Acesso à Informação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Representar ao Tribunal de Contas dos Municípios.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quanto ao aporte próprio de nove mil reais, ao piso do Índice de Gestão Descentralizada e à interrupção da publicação oficial.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Canal: </w:t>
      </w:r>
      <w:hyperlink w:history="1" r:id="rIdg1ague9xavnmaeyj2kfag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Tribunal de Contas dos Municípios do Estado de Goiás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Comunicar à Secretaria Nacional de Assistência Social.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o descumprimento da condição de repasse, que autoriza a suspensão de R$ 8.250.000,00.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Provocar o próprio Conselho.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 deliberar sobre a apreciação mensal das contas e sobre a aplicação do Índice, matéria de sua competência privativa.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Canal: </w:t>
      </w:r>
      <w:hyperlink w:history="1" r:id="rIdrdowpxztab3euzmcxrwna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VII — Ressalva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Este parecer resulta de análise automatizada sobre acervo público, revisada quanto ao método. Não substitui a revisão do advogado constituído</w:t>
      </w:r>
      <w:r>
        <w:rPr>
          <w:rStyle w:val="FootnoteReference"/>
        </w:rPr>
        <w:footnoteReference w:id="32"/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, nem constitui peça processual antes dela.</w:t>
      </w:r>
    </w:p>
    <w:sectPr>
      <w:footerReference w:type="default" r:id="rId7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Bookman Old Style" w:cs="Bookman Old Style" w:eastAsia="Bookman Old Style" w:hAnsi="Bookman Old Style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37, caput, da Constituição Federal: a administração pública obedecerá ao princípio da publicidade.</w:t>
      </w:r>
    </w:p>
  </w:footnote>
  <w:footnote w:id="2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8º da Lei 12.527/2011: é dever do órgão divulgar informação de interesse coletivo independentemente de requerimento.</w:t>
      </w:r>
    </w:p>
  </w:footnote>
  <w:footnote w:id="3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8º, § 3º, incisos III e VI, da Lei 12.527/2011: acesso automatizado em formato aberto e informação atualizada.</w:t>
      </w:r>
    </w:p>
  </w:footnote>
  <w:footnote w:id="4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8º, § 1º, inciso III, da Lei 12.527/2011: divulgação obrigatória do registro das despesas.</w:t>
      </w:r>
    </w:p>
  </w:footnote>
  <w:footnote w:id="5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48 da Lei Complementar 101/2000: orçamentos, prestações de contas, Relatório Resumido da Execução Orçamentária e Relatório de Gestão Fiscal são instrumentos de transparência, com ampla divulgação.</w:t>
      </w:r>
    </w:p>
  </w:footnote>
  <w:footnote w:id="6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48-A, inciso I, da Lei Complementar 101/2000: divulgação de todo ato da execução da despesa, com processo, bem ou serviço, beneficiário e procedimento licitatório.</w:t>
      </w:r>
    </w:p>
  </w:footnote>
  <w:footnote w:id="7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6º da Lei 4.320/1964: todas as receitas e despesas constarão da Lei de Orçamento pelos seus totais.</w:t>
      </w:r>
    </w:p>
  </w:footnote>
  <w:footnote w:id="8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13 da Lei 4.320/1964: a despesa será discriminada por categoria econômica, grupo, modalidade e elemento.</w:t>
      </w:r>
    </w:p>
  </w:footnote>
  <w:footnote w:id="9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43, § 1º, inciso I, da Lei 4.320/1964: crédito adicional por superávit financeiro exige superávit apurado em balanço patrimonial.</w:t>
      </w:r>
    </w:p>
  </w:footnote>
  <w:footnote w:id="10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58 da Lei 4.320/1964: empenho é o ato que cria para o Estado obrigação de pagamento.</w:t>
      </w:r>
    </w:p>
  </w:footnote>
  <w:footnote w:id="11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63 da Lei 4.320/1964: a liquidação consiste na verificação do direito adquirido pelo credor, com base em títulos e documentos comprobatórios.</w:t>
      </w:r>
    </w:p>
  </w:footnote>
  <w:footnote w:id="12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30, parágrafo único, da Lei 8.742/1993: é condição para transferência do Fundo Nacional a comprovação orçamentária de recursos próprios alocados no Fundo.</w:t>
      </w:r>
    </w:p>
  </w:footnote>
  <w:footnote w:id="13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30-A da Lei 8.742/1993: o cofinanciamento se efetua mediante alocação de recursos próprios nos fundos nas três esferas.</w:t>
      </w:r>
    </w:p>
  </w:footnote>
  <w:footnote w:id="14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12-A, § 4º, da Lei 8.742/1993: percentual do Índice de Gestão Descentralizada deve custear apoio ao Conselho, vedado o pagamento de pessoal efetivo e gratificações.</w:t>
      </w:r>
    </w:p>
  </w:footnote>
  <w:footnote w:id="15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6º da Resolução CNAS/MDS 202/2025: no mínimo 10% do valor repassado mensalmente pelo Índice de Gestão Descentralizada ao controle social.</w:t>
      </w:r>
    </w:p>
  </w:footnote>
  <w:footnote w:id="16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6º, § 4º, da Resolução CNAS/MDS 202/2025: dotação orçamentária específica de fortalecimento do controle social no Quadro de Detalhamento de Despesas, a partir de 2026.</w:t>
      </w:r>
    </w:p>
  </w:footnote>
  <w:footnote w:id="17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6º, § 5º, da Resolução CNAS/MDS 202/2025: prestação de contas a cada quatro meses ao Conselho.</w:t>
      </w:r>
    </w:p>
  </w:footnote>
  <w:footnote w:id="18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6º, § 6º, da Resolução CNAS/MDS 202/2025: em caso de descumprimento, o ente terá seus repasses bloqueados até comprovar o cumprimento.</w:t>
      </w:r>
    </w:p>
  </w:footnote>
  <w:footnote w:id="19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14, § 7º, da Lei 14.601/2023: no mínimo 3% dos recursos do Índice destinados ao apoio ao Conselho de Assistência Social.</w:t>
      </w:r>
    </w:p>
  </w:footnote>
  <w:footnote w:id="20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2º, § 1º, da Lei municipal 7.531/1995: a dotação do órgão responsável pela assistência social será automaticamente transferida ao Fundo.</w:t>
      </w:r>
    </w:p>
  </w:footnote>
  <w:footnote w:id="21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4º, parágrafo único, da Lei municipal 7.531/1995: até 30% dos recursos do Tesouro Municipal podem custear pessoal e custeio das finalidades essenciais.</w:t>
      </w:r>
    </w:p>
  </w:footnote>
  <w:footnote w:id="22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5º da Lei municipal 7.531/1995: o repasse a entidades far-se-á por intermédio do Fundo.</w:t>
      </w:r>
    </w:p>
  </w:footnote>
  <w:footnote w:id="23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10, § 2º, da Lei municipal 9.009/2010: as Resoluções do Conselho serão publicadas no Diário Oficial do Município.</w:t>
      </w:r>
    </w:p>
  </w:footnote>
  <w:footnote w:id="24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10, caput, da Lei municipal 9.009/2010: todas as sessões do Conselho serão públicas.</w:t>
      </w:r>
    </w:p>
  </w:footnote>
  <w:footnote w:id="25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2º, inciso IV, alínea b, da Lei municipal 9.009/2010: compete ao Conselho apreciar mensalmente as contas e os relatórios do Fundo.</w:t>
      </w:r>
    </w:p>
  </w:footnote>
  <w:footnote w:id="26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2º, inciso IX, da Lei municipal 9.009/2010: compete ao Conselho apreciar previamente os contratos e convênios.</w:t>
      </w:r>
    </w:p>
  </w:footnote>
  <w:footnote w:id="27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8º da Lei municipal 9.009/2010: o órgão gestor prestará apoio técnico, administrativo e financeiro ao Conselho.</w:t>
      </w:r>
    </w:p>
  </w:footnote>
  <w:footnote w:id="28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Artigos 29, 42 e 63 da Lei 13.019/2014: emenda parlamentar dispensa chamamento, mas não dispensa plano de trabalho nem prestação de contas.</w:t>
      </w:r>
    </w:p>
  </w:footnote>
  <w:footnote w:id="29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193, inciso II, da Lei 14.133/2021: a Lei 8.666/1993 está revogada desde 30 de dezembro de 2023.</w:t>
      </w:r>
    </w:p>
  </w:footnote>
  <w:footnote w:id="30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50 da Lei 9.784/1999: os atos administrativos deverão ser motivados, com indicação dos fatos e fundamentos jurídicos.</w:t>
      </w:r>
    </w:p>
  </w:footnote>
  <w:footnote w:id="31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37, incisos II e V, da Constituição Federal: investidura depende de concurso; cargo em comissão destina-se a direção, chefia e assessoramento.</w:t>
      </w:r>
    </w:p>
  </w:footnote>
  <w:footnote w:id="32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32 da Lei 8.906/1994: o advogado é responsável pelos atos que praticar com dolo ou culpa.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ookman Old Style" w:cs="Bookman Old Style" w:eastAsia="Bookman Old Style" w:hAnsi="Bookman Old Style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jc w:val="center"/>
      <w:outlineLvl w:val="0"/>
    </w:pPr>
    <w:rPr>
      <w:rFonts w:ascii="Bookman Old Style" w:cs="Bookman Old Style" w:eastAsia="Bookman Old Style" w:hAnsi="Bookman Old Style"/>
      <w:b/>
      <w:bCs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20" w:before="240"/>
      <w:jc w:val="center"/>
      <w:outlineLvl w:val="1"/>
    </w:pPr>
    <w:rPr>
      <w:rFonts w:ascii="Bookman Old Style" w:cs="Bookman Old Style" w:eastAsia="Bookman Old Style" w:hAnsi="Bookman Old Style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100" w:before="200"/>
      <w:jc w:val="center"/>
      <w:outlineLvl w:val="2"/>
    </w:pPr>
    <w:rPr>
      <w:rFonts w:ascii="Bookman Old Style" w:cs="Bookman Old Style" w:eastAsia="Bookman Old Style" w:hAnsi="Bookman Old Style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irvjgwcamaksnm7xesfuj" Type="http://schemas.openxmlformats.org/officeDocument/2006/relationships/hyperlink" Target="https://www.goiania.go.gov.br/html/gabinete_civil/sileg/dados/legis/2026/lo_20260109_000011590_ane_000000001.pdf" TargetMode="External"/><Relationship Id="rIdthkhc8zkcwviuovymxopb" Type="http://schemas.openxmlformats.org/officeDocument/2006/relationships/hyperlink" Target="https://www.goiania.go.gov.br/transparencia/?filtro_simplificado=categoria&amp;categoria=49" TargetMode="External"/><Relationship Id="rIdxx10lsvp3fwus0rrkzq7i" Type="http://schemas.openxmlformats.org/officeDocument/2006/relationships/hyperlink" Target="https://www.goiania.go.gov.br/transparencia/?filtro_simplificado=categoria&amp;categoria=52" TargetMode="External"/><Relationship Id="rIddmio1nsdocn1aqhpbkjor" Type="http://schemas.openxmlformats.org/officeDocument/2006/relationships/hyperlink" Target="https://www.goiania.go.gov.br/transparencia/?filtro_simplificado=categoria&amp;categoria=49" TargetMode="External"/><Relationship Id="rId_77a7rer2knxhxf3htanq" Type="http://schemas.openxmlformats.org/officeDocument/2006/relationships/hyperlink" Target="https://www.goiania.go.gov.br/transparencia/?filtro_simplificado=categoria&amp;categoria=55" TargetMode="External"/><Relationship Id="rIdixkecvlveaddzmqz4jtjx" Type="http://schemas.openxmlformats.org/officeDocument/2006/relationships/hyperlink" Target="https://www.goiania.go.gov.br/transparencia/?filtro_simplificado=categoria&amp;categoria=49" TargetMode="External"/><Relationship Id="rIdup9wxxe5kmfezjtsroddr" Type="http://schemas.openxmlformats.org/officeDocument/2006/relationships/hyperlink" Target="https://cmasgyn.com.br/Documentos" TargetMode="External"/><Relationship Id="rId-afuttsgh6o2modjod5bm" Type="http://schemas.openxmlformats.org/officeDocument/2006/relationships/hyperlink" Target="https://github.com/amcjardimamerica-arch/cmasgyn-vigilancia/blob/main/docs/fluxo_2026.html" TargetMode="External"/><Relationship Id="rIdg3ufiibvsw-2j0l1vlltf" Type="http://schemas.openxmlformats.org/officeDocument/2006/relationships/hyperlink" Target="https://sileg.goiania.go.gov.br/geral/do_20260729_000008830.pdf" TargetMode="External"/><Relationship Id="rIdihnnnepocdpbx7cuehnwp" Type="http://schemas.openxmlformats.org/officeDocument/2006/relationships/hyperlink" Target="https://github.com/amcjardimamerica-arch/cmasgyn-vigilancia/tree/main/dados" TargetMode="External"/><Relationship Id="rIdlsqthbph9-zivt8yatbbq" Type="http://schemas.openxmlformats.org/officeDocument/2006/relationships/hyperlink" Target="https://www.goiania.go.gov.br/casa-civil/diario-oficial/" TargetMode="External"/><Relationship Id="rId6syj3h811bhh3nzl0q4co" Type="http://schemas.openxmlformats.org/officeDocument/2006/relationships/hyperlink" Target="https://github.com/amcjardimamerica-arch/cmasgyn-vigilancia/tree/main/dados" TargetMode="External"/><Relationship Id="rIdvsxc9zk6caaplajcplwb6" Type="http://schemas.openxmlformats.org/officeDocument/2006/relationships/hyperlink" Target="https://cmasgyn.com.br/Documentos" TargetMode="External"/><Relationship Id="rIdjorzrx0cfs1edav2ih9-a" Type="http://schemas.openxmlformats.org/officeDocument/2006/relationships/hyperlink" Target="https://www.goiania.go.gov.br/casa-civil/diario-oficial/" TargetMode="External"/><Relationship Id="rIdnmajwtrv4kummnae8jlzo" Type="http://schemas.openxmlformats.org/officeDocument/2006/relationships/hyperlink" Target="https://cmasgyn.com.br/Documentos" TargetMode="External"/><Relationship Id="rIdj7o8yfp4lodmikkgu2t0i" Type="http://schemas.openxmlformats.org/officeDocument/2006/relationships/hyperlink" Target="https://www.goiania.go.gov.br/html/gabinete_civil/sileg/dados/legis/2026/lo_20260109_000011590_ane_000000001.pdf" TargetMode="External"/><Relationship Id="rId1a2gbyajb7znmoqosnpoy" Type="http://schemas.openxmlformats.org/officeDocument/2006/relationships/hyperlink" Target="https://www.goiania.go.gov.br/html/gabinete_civil/sileg/dados/legis/2025/lo_20250107_000011315_ane_000000001.pdf" TargetMode="External"/><Relationship Id="rIdnkycrgssxdk4lx2mh0cf7" Type="http://schemas.openxmlformats.org/officeDocument/2006/relationships/hyperlink" Target="https://www.goiania.go.gov.br/transparencia/?filtro_simplificado=categoria&amp;categoria=52" TargetMode="External"/><Relationship Id="rIdjkni62vrit29sril9jr_i" Type="http://schemas.openxmlformats.org/officeDocument/2006/relationships/hyperlink" Target="https://www.goiania.go.gov.br/sec/financas/" TargetMode="External"/><Relationship Id="rIddtbku3o0uwmzleasebqzr" Type="http://schemas.openxmlformats.org/officeDocument/2006/relationships/hyperlink" Target="https://github.com/amcjardimamerica-arch/cmasgyn-vigilancia/tree/main/dados" TargetMode="External"/><Relationship Id="rIdtoturfjm8epnpwvqqqhlk" Type="http://schemas.openxmlformats.org/officeDocument/2006/relationships/hyperlink" Target="https://www.goiania.go.gov.br/transparencia/?filtro_simplificado=categoria&amp;categoria=49" TargetMode="External"/><Relationship Id="rIdco5c0j9t6-fhsctjmbvko" Type="http://schemas.openxmlformats.org/officeDocument/2006/relationships/hyperlink" Target="https://www.goiania.go.gov.br/html/gabinete_civil/sileg/dados/legis/2026/lo_20260109_000011590_ane_000000001.pdf" TargetMode="External"/><Relationship Id="rIdbed-kbxwkquszvmja2csl" Type="http://schemas.openxmlformats.org/officeDocument/2006/relationships/hyperlink" Target="https://www.goiania.go.gov.br/html/gabinete_civil/sileg/dados/legis/1995/lo_19951226_000007531.html" TargetMode="External"/><Relationship Id="rIdxudenvylomx50sy7prqpb" Type="http://schemas.openxmlformats.org/officeDocument/2006/relationships/hyperlink" Target="https://www.goiania.go.gov.br/transparencia/?filtro_simplificado=categoria&amp;categoria=49" TargetMode="External"/><Relationship Id="rIdwvz83bvnwpfxzaabgjvd4" Type="http://schemas.openxmlformats.org/officeDocument/2006/relationships/hyperlink" Target="https://www.goiania.go.gov.br/transparencia/?filtro_simplificado=categoria&amp;categoria=52" TargetMode="External"/><Relationship Id="rIdercoiuu98mnmzirzh7ani" Type="http://schemas.openxmlformats.org/officeDocument/2006/relationships/hyperlink" Target="https://www.goiania.go.gov.br/html/gabinete_civil/sileg/dados/legis/2026/lo_20260109_000011590_ane_000000001.pdf" TargetMode="External"/><Relationship Id="rIdzj7pk6jwrhzihh20peewl" Type="http://schemas.openxmlformats.org/officeDocument/2006/relationships/hyperlink" Target="https://www.gov.br/participamaisbrasil/blob/baixar/73611" TargetMode="External"/><Relationship Id="rIdcnfolyh5iclez5ujasmlj" Type="http://schemas.openxmlformats.org/officeDocument/2006/relationships/hyperlink" Target="https://www.goiania.go.gov.br/transparencia/?filtro_simplificado=categoria&amp;categoria=49" TargetMode="External"/><Relationship Id="rIdh2nhc016-qy-grfwgrg6g" Type="http://schemas.openxmlformats.org/officeDocument/2006/relationships/hyperlink" Target="https://cmasgyn.com.br/Documentos" TargetMode="External"/><Relationship Id="rIdiaoyaik8dnjhqdc1hny1i" Type="http://schemas.openxmlformats.org/officeDocument/2006/relationships/hyperlink" Target="https://www.gov.br/participamaisbrasil/blob/baixar/73611" TargetMode="External"/><Relationship Id="rIdtkyjpg1ivtgfr4e60s90f" Type="http://schemas.openxmlformats.org/officeDocument/2006/relationships/hyperlink" Target="https://www.goiania.go.gov.br/transparencia/?filtro_simplificado=categoria&amp;categoria=55" TargetMode="External"/><Relationship Id="rIdtndhey3kq5qgokackykh0" Type="http://schemas.openxmlformats.org/officeDocument/2006/relationships/hyperlink" Target="https://cmasgyn.com.br/Documentos" TargetMode="External"/><Relationship Id="rIdxi-mf5s-wmr6-xkalsbb3" Type="http://schemas.openxmlformats.org/officeDocument/2006/relationships/hyperlink" Target="https://cmasgyn.com.br/Documentos" TargetMode="External"/><Relationship Id="rIdmv_vdxl2rtsim6zzwgm4m" Type="http://schemas.openxmlformats.org/officeDocument/2006/relationships/hyperlink" Target="https://www.goiania.go.gov.br/transparencia/?filtro_simplificado=categoria&amp;categoria=50" TargetMode="External"/><Relationship Id="rId1r3u-sjzjab3pe0wukjyw" Type="http://schemas.openxmlformats.org/officeDocument/2006/relationships/hyperlink" Target="https://github.com/amcjardimamerica-arch/cmasgyn-vigilancia/tree/main/dados" TargetMode="External"/><Relationship Id="rIdqxj5whtmqxikbxytuufvk" Type="http://schemas.openxmlformats.org/officeDocument/2006/relationships/hyperlink" Target="https://cmasgyn.com.br/Documentos" TargetMode="External"/><Relationship Id="rId1euiq6cushey9ddxhu7f3" Type="http://schemas.openxmlformats.org/officeDocument/2006/relationships/hyperlink" Target="https://www.goiania.go.gov.br/transparencia/?filtro_simplificado=categoria&amp;categoria=52" TargetMode="External"/><Relationship Id="rIdzck5cpoejgz6vrtmtxink" Type="http://schemas.openxmlformats.org/officeDocument/2006/relationships/hyperlink" Target="https://www.gov.br/participamaisbrasil/blob/baixar/73611" TargetMode="External"/><Relationship Id="rIdkxgx83irj1z2_wlamglaz" Type="http://schemas.openxmlformats.org/officeDocument/2006/relationships/hyperlink" Target="https://cmasgyn.com.br/Documentos" TargetMode="External"/><Relationship Id="rIdhp7hf8jqe3zhajrc12olk" Type="http://schemas.openxmlformats.org/officeDocument/2006/relationships/hyperlink" Target="https://github.com/amcjardimamerica-arch/cmasgyn-vigilancia/tree/main/dados" TargetMode="External"/><Relationship Id="rIdsxxob-qqlauk1cz1tck3i" Type="http://schemas.openxmlformats.org/officeDocument/2006/relationships/hyperlink" Target="https://www.goiania.go.gov.br/transparencia/?filtro_simplificado=categoria&amp;categoria=49" TargetMode="External"/><Relationship Id="rIdzp0znlnbn65udxngmdnkl" Type="http://schemas.openxmlformats.org/officeDocument/2006/relationships/hyperlink" Target="https://www.goiania.go.gov.br/html/gabinete_civil/sileg/dados/legis/2026/lo_20260109_000011590_ane_000000001.pdf" TargetMode="External"/><Relationship Id="rIdvapgga2ndgsrcuxw61uab" Type="http://schemas.openxmlformats.org/officeDocument/2006/relationships/hyperlink" Target="https://www.goiania.go.gov.br/transparencia/?filtro_simplificado=categoria&amp;categoria=49" TargetMode="External"/><Relationship Id="rIdvpsxnxiamn_cwmhche0mu" Type="http://schemas.openxmlformats.org/officeDocument/2006/relationships/hyperlink" Target="https://www.goiania.go.gov.br/html/gabinete_civil/sileg/dados/legis/2026/lo_20260109_000011590_ane_000000001.pdf" TargetMode="External"/><Relationship Id="rIdehmtgkf2gwgp6dc-xkeu1" Type="http://schemas.openxmlformats.org/officeDocument/2006/relationships/hyperlink" Target="https://www.goiania.go.gov.br/transparencia/?filtro_simplificado=categoria&amp;categoria=49" TargetMode="External"/><Relationship Id="rIdivn_qwcwdbos3cfgpmqjc" Type="http://schemas.openxmlformats.org/officeDocument/2006/relationships/hyperlink" Target="https://www.goiania.go.gov.br/html/gabinete_civil/sileg/dados/legis/2026/lo_20260109_000011590_ane_000000001.pdf" TargetMode="External"/><Relationship Id="rIdpzl5vjw25elgjltnftnji" Type="http://schemas.openxmlformats.org/officeDocument/2006/relationships/hyperlink" Target="https://www.goiania.go.gov.br/html/gabinete_civil/sileg/dados/legis/2010/lo_20101230_000009009.html" TargetMode="External"/><Relationship Id="rIdm0i40ddbxuwnsofgzurb-" Type="http://schemas.openxmlformats.org/officeDocument/2006/relationships/hyperlink" Target="https://www.goiania.go.gov.br/transparencia/?filtro_simplificado=categoria&amp;categoria=49" TargetMode="External"/><Relationship Id="rIdldqzyncuogcu83ksnfqvw" Type="http://schemas.openxmlformats.org/officeDocument/2006/relationships/hyperlink" Target="https://www.goiania.go.gov.br/html/gabinete_civil/sileg/dados/legis/2026/lo_20260109_000011590_ane_000000001.pdf" TargetMode="External"/><Relationship Id="rIdmr53puf7-z3mfc_lg3pm0" Type="http://schemas.openxmlformats.org/officeDocument/2006/relationships/hyperlink" Target="https://www.goiania.go.gov.br/transparencia/?filtro_simplificado=categoria&amp;categoria=49" TargetMode="External"/><Relationship Id="rIdeszz47ryuzgidzkfjtqml" Type="http://schemas.openxmlformats.org/officeDocument/2006/relationships/hyperlink" Target="https://github.com/amcjardimamerica-arch/cmasgyn-vigilancia/tree/main/dados" TargetMode="External"/><Relationship Id="rIdqavzzj72cbt2o89mjevpt" Type="http://schemas.openxmlformats.org/officeDocument/2006/relationships/hyperlink" Target="https://www.goiania.go.gov.br/transparencia/?filtro_simplificado=categoria&amp;categoria=55" TargetMode="External"/><Relationship Id="rIdzzemhddtyqunqa50utvc3" Type="http://schemas.openxmlformats.org/officeDocument/2006/relationships/hyperlink" Target="https://github.com/amcjardimamerica-arch/cmasgyn-vigilancia/tree/main/dados" TargetMode="External"/><Relationship Id="rIdehsnys-83uj36vn9_qpy_" Type="http://schemas.openxmlformats.org/officeDocument/2006/relationships/hyperlink" Target="https://www.goiania.go.gov.br/transparencia/?filtro_simplificado=categoria&amp;categoria=49" TargetMode="External"/><Relationship Id="rIdr7rgefamj23p1jflj2hks" Type="http://schemas.openxmlformats.org/officeDocument/2006/relationships/hyperlink" Target="https://www.goiania.go.gov.br/casa-civil/diario-oficial/" TargetMode="External"/><Relationship Id="rIdw-zyaj194rgo9qtwuohpy" Type="http://schemas.openxmlformats.org/officeDocument/2006/relationships/hyperlink" Target="https://www.goiania.go.gov.br/html/gabinete_civil/sileg/dados/legis/1995/lo_19951226_000007531.html" TargetMode="External"/><Relationship Id="rIdb369ddluolzvxsyks1gjl" Type="http://schemas.openxmlformats.org/officeDocument/2006/relationships/hyperlink" Target="https://www.goiania.go.gov.br/transparencia/?filtro_simplificado=categoria&amp;categoria=55" TargetMode="External"/><Relationship Id="rIdwe-p1ml-heloboag5szeq" Type="http://schemas.openxmlformats.org/officeDocument/2006/relationships/hyperlink" Target="https://www.goiania.go.gov.br/transparencia/?filtro_simplificado=categoria&amp;categoria=52" TargetMode="External"/><Relationship Id="rIdr1f9rclvvfeuzudf15ktg" Type="http://schemas.openxmlformats.org/officeDocument/2006/relationships/hyperlink" Target="https://github.com/amcjardimamerica-arch/cmasgyn-vigilancia/tree/main/dados" TargetMode="External"/><Relationship Id="rIdukfxwizybkn4x9g3n6g5j" Type="http://schemas.openxmlformats.org/officeDocument/2006/relationships/hyperlink" Target="https://www.goiania.go.gov.br/transparencia/?filtro_simplificado=categoria&amp;categoria=55" TargetMode="External"/><Relationship Id="rIds2vlwif3w0yqghhxcn-pw" Type="http://schemas.openxmlformats.org/officeDocument/2006/relationships/hyperlink" Target="https://github.com/amcjardimamerica-arch/cmasgyn-vigilancia/tree/main/dados" TargetMode="External"/><Relationship Id="rIdt42hyasc1lp5yhnbh4g9w" Type="http://schemas.openxmlformats.org/officeDocument/2006/relationships/hyperlink" Target="https://www.goiania.go.gov.br/transparencia/?filtro_simplificado=categoria&amp;categoria=55" TargetMode="External"/><Relationship Id="rId2rmt4fdbevxew-gqvbda3" Type="http://schemas.openxmlformats.org/officeDocument/2006/relationships/hyperlink" Target="https://github.com/amcjardimamerica-arch/cmasgyn-vigilancia/tree/main/dados" TargetMode="External"/><Relationship Id="rIdjmhm6b7ma-12jynpe-uat" Type="http://schemas.openxmlformats.org/officeDocument/2006/relationships/hyperlink" Target="https://www.goiania.go.gov.br/transparencia/?filtro_simplificado=categoria&amp;categoria=49" TargetMode="External"/><Relationship Id="rIdkgf59ywdsua21rfiwp2je" Type="http://schemas.openxmlformats.org/officeDocument/2006/relationships/hyperlink" Target="https://github.com/amcjardimamerica-arch/cmasgyn-vigilancia/tree/main/dados" TargetMode="External"/><Relationship Id="rIdfh8iyvnpqsokio0zmjwif" Type="http://schemas.openxmlformats.org/officeDocument/2006/relationships/hyperlink" Target="https://www.goiania.go.gov.br/transparencia/?filtro_simplificado=categoria&amp;categoria=49" TargetMode="External"/><Relationship Id="rIdw5xmrq7plhl9pfy6k8kic" Type="http://schemas.openxmlformats.org/officeDocument/2006/relationships/hyperlink" Target="https://www.goiania.go.gov.br/html/gabinete_civil/sileg/dados/legis/2026/lo_20260109_000011590_ane_000000001.pdf" TargetMode="External"/><Relationship Id="rIdbnppopm5qzwwkyndtthdo" Type="http://schemas.openxmlformats.org/officeDocument/2006/relationships/hyperlink" Target="https://github.com/amcjardimamerica-arch/cmasgyn-vigilancia/tree/main/dados" TargetMode="External"/><Relationship Id="rId1bcba1n9nw5-siekcajzq" Type="http://schemas.openxmlformats.org/officeDocument/2006/relationships/hyperlink" Target="https://www.goiania.go.gov.br/transparencia/?filtro_simplificado=categoria&amp;categoria=52" TargetMode="External"/><Relationship Id="rIdxwfupmqjmxvdv5_gvwzkj" Type="http://schemas.openxmlformats.org/officeDocument/2006/relationships/hyperlink" Target="https://github.com/amcjardimamerica-arch/cmasgyn-vigilancia/tree/main/dados" TargetMode="External"/><Relationship Id="rIdx_4gt8s_sbmcuipoun7po" Type="http://schemas.openxmlformats.org/officeDocument/2006/relationships/hyperlink" Target="https://www.goiania.go.gov.br/transparencia/?filtro_simplificado=categoria&amp;categoria=49" TargetMode="External"/><Relationship Id="rIdqygddfgxs2nurczx4gxnl" Type="http://schemas.openxmlformats.org/officeDocument/2006/relationships/hyperlink" Target="https://github.com/amcjardimamerica-arch/cmasgyn-vigilancia/tree/main/dados" TargetMode="External"/><Relationship Id="rIdnay8rj2wmnwihx5zopi_c" Type="http://schemas.openxmlformats.org/officeDocument/2006/relationships/hyperlink" Target="https://www.goiania.go.gov.br/transparencia/?filtro_simplificado=categoria&amp;categoria=49" TargetMode="External"/><Relationship Id="rIdyw_wlpycqaijxhe1yu8t-" Type="http://schemas.openxmlformats.org/officeDocument/2006/relationships/hyperlink" Target="https://www.goiania.go.gov.br/transparencia/?filtro_simplificado=categoria&amp;categoria=50" TargetMode="External"/><Relationship Id="rIdg1ague9xavnmaeyj2kfag" Type="http://schemas.openxmlformats.org/officeDocument/2006/relationships/hyperlink" Target="https://www.tcmgo.tc.br" TargetMode="External"/><Relationship Id="rIdrdowpxztab3euzmcxrwna" Type="http://schemas.openxmlformats.org/officeDocument/2006/relationships/hyperlink" Target="https://cmasgyn.com.br/Documentos" TargetMode="External"/><Relationship Id="rId8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Parecer de Fiscalização — 2026</dc:title>
  <dc:creator>AMC Jardim América</dc:creator>
  <cp:lastModifiedBy>Un-named</cp:lastModifiedBy>
  <cp:revision>1</cp:revision>
  <dcterms:created xsi:type="dcterms:W3CDTF">2026-08-26T16:46:25.647Z</dcterms:created>
  <dcterms:modified xsi:type="dcterms:W3CDTF">2026-08-26T16:46:25.647Z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