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Bookman Old Style" w:cs="Bookman Old Style" w:eastAsia="Bookman Old Style" w:hAnsi="Bookman Old Style"/>
          <w:b/>
          <w:bCs/>
          <w:sz w:val="32"/>
          <w:szCs w:val="32"/>
        </w:rPr>
        <w:t xml:space="preserve">Parecer de Fiscalização</w:t>
      </w:r>
    </w:p>
    <w:p>
      <w:pPr>
        <w:spacing w:after="10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Assistência Social de Goiânia — Exercício de 2026</w:t>
      </w:r>
    </w:p>
    <w:p>
      <w:pPr>
        <w:spacing w:after="500"/>
        <w:jc w:val="center"/>
      </w:pPr>
      <w:r>
        <w:rPr>
          <w:rFonts w:ascii="Bookman Old Style" w:cs="Bookman Old Style" w:eastAsia="Bookman Old Style" w:hAnsi="Bookman Old Style"/>
          <w:sz w:val="20"/>
          <w:szCs w:val="20"/>
        </w:rPr>
        <w:t xml:space="preserve">Secretaria Municipal de Políticas para as Mulheres, Assistência Social e Direitos Humanos, Fundo Municipal de Assistência Social e Conselho Municipal de Assistência Social</w:t>
      </w:r>
    </w:p>
    <w:p>
      <w:pPr>
        <w:spacing w:after="8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32 irregularidades — 8 críticas, 19 altas, 5 médias</w:t>
      </w:r>
    </w:p>
    <w:p>
      <w:pPr>
        <w:spacing w:after="80"/>
        <w:jc w:val="center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Nível de transparência: 27% — 10 de 37 documentos disponíveis</w:t>
      </w:r>
    </w:p>
    <w:p>
      <w:pPr>
        <w:spacing w:after="1600"/>
        <w:jc w:val="center"/>
      </w:pPr>
      <w:r>
        <w:rPr>
          <w:rFonts w:ascii="Bookman Old Style" w:cs="Bookman Old Style" w:eastAsia="Bookman Old Style" w:hAnsi="Bookman Old Style"/>
          <w:sz w:val="20"/>
          <w:szCs w:val="20"/>
        </w:rPr>
        <w:t xml:space="preserve">101 documentos complementares requisitados</w:t>
      </w:r>
    </w:p>
    <w:p>
      <w:pPr>
        <w:jc w:val="center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Goiânia, 26 de agosto de 2026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 — Como Ler Este Parecer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Cada irregularidade é apresentada em cinco campos: o valor envolvido, onde o dado foi encontrado, onde ele deveria estar publicado, quais documentos faltam e uma justificativa em um parágrafo. O fundamento legal vai em nota de rodapé, reduzido.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Três selos indicam o grau de prova. Confirmado significa que duas vias independentes convergem. Indiciário significa uma única via. Sem documento para avaliar significa que a regra existe, foi aplicada, e o dado necessário não está público — o que é, em si, a irregularidade.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Advertências que se repetem a cada uso. Indício de sobrepreço é indício: sobrepreço se demonstra por perícia com preço de mercado. A lista de inscrições no cadastro nacional capta também o cadastro do próprio Município. Dotação e empenho não comprovam saída de dinheiro. Pessoa física aparece apenas pelo primeiro nome.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II — Previsão Orçamentária de 2026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Valores da Lei Orçamentária Anual 11.590/2026, anexos publicados no Diário Oficial do Município, Edição 8697, de 9 de janeiro de 2026, Edição Extra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Documento consultado em: </w:t>
      </w:r>
      <w:hyperlink w:history="1" r:id="rIdzy1z_j9ih2tpxxvy8jckt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sileg.goiania.go.gov.br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Receita prevista do Fundo Municipal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00"/>
        <w:gridCol w:w="2400"/>
      </w:tblGrid>
      <w:tr>
        <w:tc>
          <w:tcPr>
            <w:tcW w:type="dxa" w:w="46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12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24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 previsto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União — Fundo Nacional de Assistência Social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1660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R$ 8.250.000,00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Estado — Assistência Social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1661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R$ 6.000.000,00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Estado — Programas de Assistência Social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1665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R$ 3.104.000,00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Transferências sem fonte identificada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R$ 2.071.000,00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Rendimento de aplicação financeira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R$ 2.574.000,00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Transferências de capital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R$ 1.115.000,00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Outras receitas correntes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R$ 95.000,00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Município — Tesouro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R$ 9.000,00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Total previsto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R$ 23.218.000,00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Despesa prevista por ação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900"/>
        <w:gridCol w:w="500"/>
      </w:tblGrid>
      <w:tr>
        <w:tc>
          <w:tcPr>
            <w:tcW w:type="dxa" w:w="23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Ação</w:t>
            </w:r>
          </w:p>
        </w:tc>
        <w:tc>
          <w:tcPr>
            <w:tcW w:type="dxa" w:w="35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1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5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3650.0824401082269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MANUTENCAO DOS SERVICOS E DA REDE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R$ 19.913.000,00</w:t>
            </w:r>
          </w:p>
        </w:tc>
        <w:tc>
          <w:tcPr>
            <w:tcW w:type="dxa" w:w="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85.8%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3650.0824401092268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ACAO ACOLHER E CUIDAR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R$ 1.569.000,00</w:t>
            </w:r>
          </w:p>
        </w:tc>
        <w:tc>
          <w:tcPr>
            <w:tcW w:type="dxa" w:w="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6.8%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3650.0824401082263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CAPACITACAO CONTINUADA SUAS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R$ 970.000,00</w:t>
            </w:r>
          </w:p>
        </w:tc>
        <w:tc>
          <w:tcPr>
            <w:tcW w:type="dxa" w:w="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3650.2884600008003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CONTRIBUICAO AO PASEP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R$ 510.000,00</w:t>
            </w:r>
          </w:p>
        </w:tc>
        <w:tc>
          <w:tcPr>
            <w:tcW w:type="dxa" w:w="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2.2%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3650.0824401082591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MANUTENCAO DO CONSELHO MUNICIPAL DE ASSISTENCIA SOCIAL - CMASGYN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R$ 256.000,00</w:t>
            </w:r>
          </w:p>
        </w:tc>
        <w:tc>
          <w:tcPr>
            <w:tcW w:type="dxa" w:w="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1.1%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Fora do Fundo, a unidade orçamentária 3601, do Gabinete da Secretaria, prevê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R$ 81.202.000,00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, integralmente custeados pelo Tesouro Municipal. A função 08, assistência social, soma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R$ 28.440.000,00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0,262% do orçamento municipal de R$ 10.842.253.000,00.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II-B — Nível de Transparência dos Dados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De 37 documentos exigidos pela transparência ativa,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10 estão públicos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27 faltam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 Nível geral: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27%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800"/>
      </w:tblGrid>
      <w:tr>
        <w:tc>
          <w:tcPr>
            <w:tcW w:type="dxa" w:w="40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Bloco</w:t>
            </w:r>
          </w:p>
        </w:tc>
        <w:tc>
          <w:tcPr>
            <w:tcW w:type="dxa" w:w="12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Tem</w:t>
            </w:r>
          </w:p>
        </w:tc>
        <w:tc>
          <w:tcPr>
            <w:tcW w:type="dxa" w:w="12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Falta</w:t>
            </w:r>
          </w:p>
        </w:tc>
        <w:tc>
          <w:tcPr>
            <w:tcW w:type="dxa" w:w="18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Previsão orçamentária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66.7%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Receita realizada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Execução da despesa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28.6%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Pessoal e diárias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16.7%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Parcerias com entidades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33.3%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Atos do Conselho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14.3%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Previsão orçamentária.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Disponível: Lei Orçamentária 2025 e 2026 com anexos; Lei de Diretrizes 2024, 2025 e 2026; Receita do Fundo por natureza; Despesa por ação.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Falta: Quadro de Detalhamento de Despesas 2026; Mapa das fontes de recursos.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Deveria estar em: </w:t>
      </w:r>
      <w:hyperlink w:history="1" r:id="rId894seod4qareloaxpvsic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Receita realizada.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Nada disponível.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Falta: Receita realizada mês a mês por fonte; Extratos da conta especial do Fundo; Relatório Resumido da Execução Orçamentária; Balanço Patrimonial 2025; Repasses do Fundo Nacional por competência.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Deveria estar em: </w:t>
      </w:r>
      <w:hyperlink w:history="1" r:id="rIdrjee5xsjokrbpcjlzbzl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Responsabilidade Fiscal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Execução da despesa.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Disponível: Decretos de crédito adicional; Extratos de contratos e termos.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Falta: Empenhos; Liquidações; Pagamentos; Ordens bancárias; Restos a pagar.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Deveria estar em: </w:t>
      </w:r>
      <w:hyperlink w:history="1" r:id="rId4wptjuidmyohn-ndhh9qn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Pessoal e diárias.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Disponível: Uma concessão de diária.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Falta: Folha de pagamento por competência; Quadro com forma de provimento; Relação de diárias; Relatórios de viagem; Equipe de referência por unidade.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Deveria estar em: </w:t>
      </w:r>
      <w:hyperlink w:history="1" r:id="rIdh73lq_fxcvsjcvw2gkozo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Recursos Humanos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Parcerias com entidades.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Disponível: Extratos de termos de fomento e colaboração; Emendas impositivas da Lei Orçamentária.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Falta: Planos de trabalho; Prestações de contas; Editais de chamamento; Justificativas de dispensa.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Deveria estar em: </w:t>
      </w:r>
      <w:hyperlink w:history="1" r:id="rId5xdgn39v63gymdw2rok7r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Atos do Conselho.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Disponível: Referências indiretas em atos posteriores.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Falta: Resoluções do triênio; Atas de plenária; Regimento Interno; Decreto de nomeação; Apreciação mensal das contas; Prestação quadrimestral.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Deveria estar em: </w:t>
      </w:r>
      <w:hyperlink w:history="1" r:id="rIdtrauqdphxouqbjmf0ldao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III — De Onde Veio, Onde Passou, Para Onde Foi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Entraram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R$ 23.218.000,00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no Fundo. Destes,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R$ 19.937.000,00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têm ente de origem identificado 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R$ 3.281.000,00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não têm. Do lado da saída, apenas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R$ 2.360.980,54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puderam ser atribuídos a um beneficiário —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10.2%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do movimento do Fundo. Desse pouco,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R$ 1.422.609,94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têm contrato ou termo publicado 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R$ 938.370,60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não têm. E fora do Fundo, sem passar pelo controle do Conselho, corre ainda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R$ 81.202.000,00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na unidade do Gabinete.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Origem do dinheiro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900"/>
        <w:gridCol w:w="1500"/>
      </w:tblGrid>
      <w:tr>
        <w:tc>
          <w:tcPr>
            <w:tcW w:type="dxa" w:w="3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1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15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Comprovação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União — Fundo Nacional de Assistência Social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1660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R$ 8.250.000,00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identificada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Estado — Assistência Social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1661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R$ 6.000.000,00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identificada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Estado — Programas de Assistência Social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1665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R$ 3.104.000,00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identificada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Rendimento de aplicação financeira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própria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R$ 2.574.000,00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identificada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Município — Tesouro Municipal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tesouro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R$ 9.000,00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identificada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Transferências correntes sem fonte identificada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R$ 2.071.000,00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não comprovada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Transferências de capital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R$ 1.115.000,00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não comprovada</w:t>
            </w:r>
          </w:p>
        </w:tc>
      </w:tr>
      <w:tr>
        <w:tc>
          <w:tcPr>
            <w:tcW w:type="dxa" w:w="3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Outras receitas correntes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R$ 95.000,00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origem não comprovada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Por onde passa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900"/>
        <w:gridCol w:w="1400"/>
      </w:tblGrid>
      <w:tr>
        <w:tc>
          <w:tcPr>
            <w:tcW w:type="dxa" w:w="4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Conta ou unidade</w:t>
            </w:r>
          </w:p>
        </w:tc>
        <w:tc>
          <w:tcPr>
            <w:tcW w:type="dxa" w:w="1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14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4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Conta especial do Fundo Municipal de Assistência Social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R$ 23.218.000,00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dentro do Fundo</w:t>
            </w:r>
          </w:p>
        </w:tc>
      </w:tr>
      <w:tr>
        <w:tc>
          <w:tcPr>
            <w:tcW w:type="dxa" w:w="4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Unidade orçamentária 3601 — Gabinete da Secretaria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R$ 81.202.000,00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fora do Fundo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Despesas com vínculo jurídico publicado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700"/>
        <w:gridCol w:w="3300"/>
      </w:tblGrid>
      <w:tr>
        <w:tc>
          <w:tcPr>
            <w:tcW w:type="dxa" w:w="12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Beneficiário</w:t>
            </w:r>
          </w:p>
        </w:tc>
        <w:tc>
          <w:tcPr>
            <w:tcW w:type="dxa" w:w="17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33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Contrato ou termo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09/06/2026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15.649.514/0001-40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R$ 1.054.025,52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 08/2026 · CONTRATO 61/2026 · TERMO DE FOMENTO 008/2024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13/04/2026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33.931.327/0001-36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R$ 200.000,00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TERMO DE FOMENTO 017/2026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07/07/2026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04.369.147/0001-04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R$ 122.384,42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 065/2026 · TERMO DE FOMENTO 055/2025 · Termo de Fomento 055/2025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02/02/2026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42.619.993/0001-24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R$ 46.200,00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TERMO DE FOMENTO 102/2026 · Termo de Fomento 052/2023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Despesas sem vínculo identificado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700"/>
        <w:gridCol w:w="3300"/>
      </w:tblGrid>
      <w:tr>
        <w:tc>
          <w:tcPr>
            <w:tcW w:type="dxa" w:w="12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Beneficiário</w:t>
            </w:r>
          </w:p>
        </w:tc>
        <w:tc>
          <w:tcPr>
            <w:tcW w:type="dxa" w:w="17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33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O que falta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07/01/2026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17.439.987/0001-48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R$ 300.000,00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10/04/2026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55.390.465/0001-98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R$ 257.040,00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28/07/2026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01.682.475/0001-78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R$ 200.000,00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19/05/2026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97.546.623/0001-04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R$ 69.744,00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01/07/2026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58.600.411/0001-06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R$ 55.750,50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03/07/2026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44.728.295/0001-92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R$ 42.250,00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02/02/2026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03.647.755/0001-70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R$ 13.586,10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Contrato, termo ou convênio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Há ainda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82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lançamentos cujo valor não é atribuível a um beneficiário: a publicação lista várias inscrições e um único valor. Atribuir esse valor a cada inscrição multiplicaria o gasto. Permanecem sem destinatário conhecido até que os empenhos sejam publicados individualmente.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versão interativa desta trilha, com o detalhe de cada contrato, está em </w:t>
      </w:r>
      <w:hyperlink w:history="1" r:id="rIdkczr48e4xabpqh2eyfmwc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docs/fluxo_2026.html no repositório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 Verde indica fonte comprovada; laranja, origem não comprovada; azul, despesa com vínculo; vermelho, despesa sem vínculo.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IV — Parâmetros de Controle e Limites Legais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Um julgador de contas verifica três coisas antes de examinar mérito: se há limite legal rompido, se as contas conciliam entre si, e se o ato administrativo seguiu o rito. Os quadros abaixo respondem às três.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Limites e tetos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1800"/>
      </w:tblGrid>
      <w:tr>
        <w:tc>
          <w:tcPr>
            <w:tcW w:type="dxa" w:w="34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Limite</w:t>
            </w:r>
          </w:p>
        </w:tc>
        <w:tc>
          <w:tcPr>
            <w:tcW w:type="dxa" w:w="30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18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Pessoal e custeio no Fundo, sobre recursos do Tesouro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INAFERÍVEL — a folha não está publicada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Limite R$ 2.700,00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Piso do Índice de Gestão Descentralizada ao controle social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DESCUMPRIDO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Limite R$ 70.670,72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Despesa total com pessoal do Município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INAFERÍVEL — falta o Relatório de Gestão Fiscal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Teto remuneratório municipal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INAFERÍVEL — falta a folha e a lei do subsídio do Prefeito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—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Um limite está descumprido e três são inaferíveis.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 piso de dez por cento do Índice de Gestão Descentralizada não registra execução. Os demais — despesa total com pessoal, teto de trinta por cento no Fundo e teto remuneratório — não podem ser calculados porque a folha de pagamento e o Relatório de Gestão Fiscal não estão públicos. Limite que não se afere não é limite cumprido: é limite sem controle.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Despesa por categoria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1800"/>
      </w:tblGrid>
      <w:tr>
        <w:tc>
          <w:tcPr>
            <w:tcW w:type="dxa" w:w="34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Lançamentos</w:t>
            </w:r>
          </w:p>
        </w:tc>
        <w:tc>
          <w:tcPr>
            <w:tcW w:type="dxa" w:w="15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Com contrato</w:t>
            </w:r>
          </w:p>
        </w:tc>
        <w:tc>
          <w:tcPr>
            <w:tcW w:type="dxa" w:w="18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Repasse a instituições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R$ 1.422.609,94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Sem classificação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R$ 667.744,50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Contratos e serviços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R$ 270.626,10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Gasto com pessoal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R$ 0,00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categorização separa gasto com pessoal, contrato fixo, repasse a instituição, programa e investimento. Dentro de pessoal, distingue folha, diárias, reembolso e demais verbas. Nos repasses, distingue a instituição recebedora do programa financiado. Registros que a publicação não permite classificar ficam em categoria própria e aparecem no relatório — nunca são rateados entre as demais.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versão didática desta trilha, feita para leitura por quem não é da área, está em </w:t>
      </w:r>
      <w:hyperlink w:history="1" r:id="rIdtslix7gspearof4mhazpi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docs/trilha_didatica_2026.html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 Quatro estações: quem paga, onde o dinheiro fica, em que foi gasto e quem recebeu.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V — Receita Mensal e Conciliação com a Lei Orçamentária e a Lei de Diretrizes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Lei Orçamentária prevê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R$ 23.218.000,00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para o Fundo em 2026. A Lei de Diretrizes fixa meta de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R$ 41.265.955,98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para o setor, mas a meta reúne políticas de mulher e direitos humanos, e inclui manutenção de cemitérios — não é comparável diretamente com a função 08. Nenhuma das doze competências de 2026 tem receita realizada publicada, de modo que a conciliação entre previsto e realizado é impossível com o que está público.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Previsão anual e parcela mensal esperada, por fonte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900"/>
        <w:gridCol w:w="1600"/>
      </w:tblGrid>
      <w:tr>
        <w:tc>
          <w:tcPr>
            <w:tcW w:type="dxa" w:w="28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24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Regime de entrada</w:t>
            </w:r>
          </w:p>
        </w:tc>
        <w:tc>
          <w:tcPr>
            <w:tcW w:type="dxa" w:w="1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Previsto no ano</w:t>
            </w:r>
          </w:p>
        </w:tc>
        <w:tc>
          <w:tcPr>
            <w:tcW w:type="dxa" w:w="16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Parcela mensal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União — Fundo Nacional de Assistência Social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fundo a fundo, parcela mensal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R$ 8.250.000,00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R$ 687.500,00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Estado — Assistência Social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 estadual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R$ 6.000.000,00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R$ 500.000,00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Estado — Programas de Assistência Social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 estadual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R$ 3.104.000,00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R$ 258.666,67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Município — Tesouro Municipal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programação financeira; transferência automática ao Fundo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R$ 9.000,00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R$ 750,00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Rendimento de aplicação financeira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crédito mensal sobre saldo aplicado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R$ 2.574.000,00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R$ 214.500,00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Transferências correntes sem fonte declarada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indeterminado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R$ 2.071.000,00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R$ 172.583,33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Transferências de capital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parcela única ou por etapa de projeto</w:t>
            </w:r>
          </w:p>
        </w:tc>
        <w:tc>
          <w:tcPr>
            <w:tcW w:type="dxa" w:w="19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R$ 1.115.000,00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parcela única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Parcela mensal ou depósito consumido?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Os dois regimes convivem. Os repasses federal e estadual entram em parcelas mensais, e o rendimento de aplicação é creditado mês a mês. Mas os decretos de crédito de 2026 reabriram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R$ 33.059.000,00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contra fontes de exercícios anteriores — valor superior ao orçamento anual inteiro do Fundo. Isso não é entrada nova: é sobra do que não se gastou. A receita patrimonial de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R$ 2.574.876,20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confirma pelo outro lado: rendimento nessa proporção pressupõe saldo médio aplicado próximo do orçamento anual. O retrato é de um fundo que acumula e não executa.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Piso mensal do Índice ao controle social.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Estimando a base do Índice em doze parcelas, seriam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R$ 5.889,23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devidos por competência. Nenhuma das doze tem demonstrativo publicado. A estimativa dimensiona, não acusa: o repasse real varia mês a mês e só a Consulta de Pagamentos do Fundo Nacional o revela.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VI — Contas do Conselho Municipal de Assistência Social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A ação 3650.0824401082.591 reserva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R$ 256.000,00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ao Conselho em 2026, sendo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R$ 16.000,00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da fonte federal e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R$ 240.000,00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da fonte estadual. Em proporção ao Fundo que fiscaliza, são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1.1%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, contra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9.98%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do Conselho Municipal do Idoso, na mesma Secretaria.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Rubricas do Conselho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00"/>
        <w:gridCol w:w="2000"/>
      </w:tblGrid>
      <w:tr>
        <w:tc>
          <w:tcPr>
            <w:tcW w:type="dxa" w:w="19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48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20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3.3.90.39.00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Outros serviços de terceiros — pessoa jurídica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R$ 131.000,00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3.3.90.30.00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Material de consumo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R$ 58.000,00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4.4.90.52.00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Equipamentos e material permanente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R$ 47.000,00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3.3.90.40.00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Serviços de tecnologia da informação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R$ 15.000,00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3.3.90.36.00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Outros serviços de terceiros — pessoa física (dotação simbólica)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R$ 2.000,00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3.3.90.92.00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Despesas de exercícios anteriores (dotação simbólica)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R$ 2.000,00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4.4.90.51.00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Obras e instalações (dotação simbólica)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R$ 1.000,00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sz w:val="20"/>
          <w:szCs w:val="20"/>
        </w:rPr>
        <w:t xml:space="preserve">Apoio ao conselheiro para exercício da função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000"/>
      </w:tblGrid>
      <w:tr>
        <w:tc>
          <w:tcPr>
            <w:tcW w:type="dxa" w:w="42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Espécie de apoio</w:t>
            </w:r>
          </w:p>
        </w:tc>
        <w:tc>
          <w:tcPr>
            <w:tcW w:type="dxa" w:w="25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2000"/>
            <w:shd w:fill="EAE6DC" w:val="clear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Material de consumo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previsto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R$ 58.000,00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Estrutura, equipamento e tecnologia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previsto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R$ 63.000,00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Serviços de terceiros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previsto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R$ 133.000,00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Diárias e passagens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AUSENTE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Auxílio financeiro ao conselheiro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AUSENTE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R$ 0,00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Consultoria e pessoal próprio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AUSENTE</w:t>
            </w:r>
          </w:p>
        </w:tc>
        <w:tc>
          <w:tcPr>
            <w:tcW w:type="dxa" w:w="2000"/>
          </w:tcPr>
          <w:p>
            <w:pPr>
              <w:jc w:val="right"/>
            </w:pPr>
            <w:r>
              <w:rPr>
                <w:rFonts w:ascii="Bookman Old Style" w:cs="Bookman Old Style" w:eastAsia="Bookman Old Style" w:hAnsi="Bookman Old Style"/>
                <w:sz w:val="18"/>
                <w:szCs w:val="18"/>
              </w:rPr>
              <w:t xml:space="preserve">R$ 0,00</w:t>
            </w:r>
          </w:p>
        </w:tc>
      </w:tr>
    </w:tbl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Leitura.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 Conselho tem material, equipamento e serviços. Não tem diárias, não tem passagens, não tem auxílio financeiro ao conselheiro e não tem pessoal ou consultoria própria. Sem diárias e passagens, o conselheiro não participa de conferência fora do Município nem fiscaliza serviço in loco — duas atribuições que a lei lhe dá. Sem auxílio a pessoa física, a participação pesa desigualmente sobre o representante de usuário, que ocupa seis das quinze cadeiras da sociedade civil. E sem pessoal próprio, o apoio técnico depende inteiramente do órgão gestor, que é o fiscalizado.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VII — Irregularidades Apuradas</w:t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Atos administrativos e publicidade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PUB-01 — Diário Oficial sem edição desde 29/07/2026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Diário Oficial do Município, Edição 8830, última edição publicada, 29/07/2026 — </w:t>
      </w:r>
      <w:hyperlink w:history="1" r:id="rId3kfvii1-s984i6ht4eh7z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n2ygo-t3cf-beghtntpc1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z_rwqxvpdo7v0bxngqngv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Diário Oficial do Município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numerada e datada das edições do Diário Oficial publicadas entre 30/07/2026 e a data do protocolo, ou declaração de que não houve publicação; 2) Ato administrativo que determinou a suspensão da publicação, se houver; 3) Relação dos atos praticados no período, com data de assinatura e data de publicação.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Última publicação: 2026-07-29 (26 dias corridos). Dos 21 dias úteis da janela, 18 sem edição. Sondagem com controle exclui falha do coletor.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3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PUB-02 — Atos do Conselho sem publicação, confirmado por dupla via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0wggbda-axcr6wr-amufx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Sítio próprio do Conselho, sem documento posterior a dezembro de 2023 — </w:t>
      </w:r>
      <w:hyperlink w:history="1" r:id="rIdb10dq_bdncgwerh3e3fgc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xddg6vzgaueiitrgebyae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Diário Oficial do Município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q51qid80iylfkrkmbokmh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Cópia integral das Resoluções do Conselho de 2024 a 2026, com indicação da edição e página do Diário Oficial; 2) Livro de registro de Resoluções, com numeração sequencial; 3) Declaração da Secretaria Executiva sobre os atos não publicados.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24 de 40 atos examinados não foram localizados por nenhuma das duas vias independentes. Índice global de publicidade de 6,36% é piso indiciário; use o confirmado.</w:t>
      </w:r>
      <w:r>
        <w:rPr>
          <w:rStyle w:val="FootnoteReference"/>
        </w:rPr>
        <w:footnoteReference w:id="23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CMAS-FIN-05 — Piso federal do Índice cumprido em 22,6%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Consulta de Pagamentos do Fundo Nacional, por competência e bloco; 2) Extrato da conta específica do Índice de Gestão Descentralizada; 3) Prestação de contas quadrimestral prevista no artigo 6º, parágrafo 5º; 4) Quadro de Detalhamento com dotação identificada como fortalecimento do controle social.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Dos 256,000.00 da ação, apenas 16,000.00 vêm da fonte 1660, onde trafega o Índice de Gestão Descentralizada. O devido é 70,670.72. Os 240,000.00 de fonte estadual contam como outra fonte de financiamento, admitida na parte final do artigo 6º, mas não substituem o piso federal.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Receita e despesa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REC-01 — Aporte próprio do Município no Fundo é simbólico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R$ 9.000,00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aporte próprio do Município, contra R$ 17.354.000,00 recebidos da União e do Estado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esnnk-py-mdzz2kh44z5x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11.315/2025, anexos, Diário Oficial do Município, de 07/01/2025 — </w:t>
      </w:r>
      <w:hyperlink w:history="1" r:id="rIdq12rzn73u_ytryrctlno1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j9cipwhqudqr4lhmk6tl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Responsabilidade Fiscal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xz9pl2x22e-cjfesq_bbi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Secretaria Municipal de Finanças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Lei Orçamentária Anual de 2024, 2025 e 2026, com o Quadro de Detalhamento de Despesas; 2) Demonstrativo de receita realizada do Fundo por fonte, mês a mês; 3) Extratos mensais da conta especial do Fundo; 4) Comprovação orçamentária de recursos próprios exigida pelo artigo 30, parágrafo único, da Lei 8.742/1993; 5) Relatório Resumido da Execução Orçamentária dos seis bimestres.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Tesouro Municipal em 2026: R$ 9.000,00 num Fundo de R$ 23.218.000,00 (0.039%). Em 2025 eram R$ 1.669.000,00 — queda de -99.46%. Orçamento municipal: R$ 10.842.253.000,00.</w:t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13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DES-02 — Execução da despesa não rastreável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R$ 23.218.000,00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movimento anual do Fundo sem empenho, liquidação e pagamento públicos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nmg58-jgnvig8vtunft_f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ibhfbzcs2orssuxo6u2ri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de empenhos, liquidações e pagamentos da função 08, exercícios 2024 a 2026; 2) Notas de empenho, de liquidação e ordens bancárias; 3) Extratos bancários do Fundo com identificação do favorecido de cada saída.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6 eventos de empenho em 161 — 3.73%. Empenhado, liquidado e pago são inaferíveis.</w:t>
      </w:r>
      <w:r>
        <w:rPr>
          <w:rStyle w:val="FootnoteReference"/>
        </w:rPr>
        <w:footnoteReference w:id="10"/>
      </w:r>
      <w:r>
        <w:rPr>
          <w:rStyle w:val="FootnoteReference"/>
        </w:rPr>
        <w:footnoteReference w:id="11"/>
      </w:r>
      <w:r>
        <w:rPr>
          <w:rStyle w:val="FootnoteReference"/>
        </w:rPr>
        <w:footnoteReference w:id="6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FMAS-01 — Recurso do Tesouro custeia o que está fora do controle do Conselho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R$ 81.202.000,00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previstos na unidade do Gabinete, fora do Fundo e fora do controle do Conselho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ndpfxm7szmi8sn1xbhjm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municipal 7.531/1995 — </w:t>
      </w:r>
      <w:hyperlink w:history="1" r:id="rIds4ajo87s_afu2u99d9yny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ebzrtxzmdckeobzusmimv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apke3e_niyqb5rz56ssay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Responsabilidade Fiscal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Demonstrativo de execução da unidade orçamentária 3601, por função e subfunção; 2) Comprovação das transferências automáticas ao Fundo previstas no artigo 2º, parágrafo 1º, da Lei municipal 7.531/1995; 3) Ato de designação do gestor do Fundo, em conjunto com o Secretário Municipal de Finanças; 4) Segregação da despesa de assistência social dentro da unidade 3601.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Unidade 3601, do Gabinete: R$ 81.202.000,00, integralmente do Tesouro. Unidade 3650, do Fundo: R$ 23.218.000,00, dos quais R$ 9.000,00 do Tesouro. A dotação do órgão deveria ser automaticamente transferida ao Fundo.</w:t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2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IGD-01 — Piso de 10% do Índice de Gestão Descentralizada cumprido em apenas 22.6%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R$ 70.670,72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quantia que deveria ter sido aplicada no controle social e prestada contas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rspr2lm9n7qcsv_kg35ek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Resolução CNAS/MDS 202/2025, Diário Oficial da União de 28/07/2025, Edição 140, Seção 1, Página 87 — </w:t>
      </w:r>
      <w:hyperlink w:history="1" r:id="rIdki-dzqo0vwtjdico2bduf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p0xcqxquz8wskfliqjnqk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p28fclcdwmorldjup4q0l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Demonstrativo dos repasses do Índice de Gestão Descentralizada recebidos mês a mês, por bloco; 2) Plano de aplicação do Índice deliberado pelo Conselho; 3) Demonstrativo da aplicação do piso de dez por cento ao controle social, com empenho, liquidação e pagamento; 4) Quadro de Detalhamento de Despesas com a dotação específica de fortalecimento do controle social; 5) Extrato da conta específica do Índice.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Base do Índice: R$ 706.707,15. Devido ao controle social: R$ 70.670,72. O Quadro de Detalhamento de Despesas reserva ao Conselho R$ 256.000,00 na ação 3650.0824401082.591, mas apenas R$ 16.000,00 na fonte 1660, que é a fonte federal onde o Índice trafega; R$ 240.000,00 vêm da fonte estadual 1661. Faltam R$ 54.670,72. O artigo 6º admite outras fontes de financiamento, mas elas não substituem o piso federal. E o percentual incide sobre o repasse mensal, não sobre o total anual: não há demonstrativo mensal publicado.</w:t>
      </w:r>
      <w:r>
        <w:rPr>
          <w:rStyle w:val="FootnoteReference"/>
        </w:rPr>
        <w:footnoteReference w:id="15"/>
      </w:r>
      <w:r>
        <w:rPr>
          <w:rStyle w:val="FootnoteReference"/>
        </w:rPr>
        <w:footnoteReference w:id="18"/>
      </w:r>
      <w:r>
        <w:rPr>
          <w:rStyle w:val="FootnoteReference"/>
        </w:rPr>
        <w:footnoteReference w:id="19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Pessoal e diárias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PES-07 — Vedação do IGD quanto a pessoal não verificável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R$ 70.670,72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do Índice cuja aplicação em pessoal é vedada e não pode ser verificada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Resolução CNAS/MDS 202/2025, Diário Oficial da União de 28/07/2025, Edição 140, Seção 1, Página 87 — </w:t>
      </w:r>
      <w:hyperlink w:history="1" r:id="rIdfha7evchviinf_vnogte6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p14jkky8unl9kmkk-3cm-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Recursos Humanos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Folha de pagamento com identificação da fonte de recurso de cada servidor; 2) Demonstrativo de aplicação do Índice de Gestão Descentralizada por elemento de despesa; 3) Declaração de que nenhum servidor efetivo ou gratificação foi custeado com recurso do Índice destinado ao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 Artigo 12-A paragrafo 4 parte final da Lei 8.742/1993 veda usar recurso do IGD destinado ao conselho para pagar pessoal efetivo e gratificações. Sem a folha por fonte de recurso, a vedação não se afere — nem para confirmar, nem para afastar.</w:t>
      </w:r>
      <w:r>
        <w:rPr>
          <w:rStyle w:val="FootnoteReference"/>
        </w:rPr>
        <w:footnoteReference w:id="14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Sem documento para avaliar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Crítica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Atos administrativos e publicidade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ATA-01 — Nenhuma ata de plenária publicada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Sítio próprio do Conselho, sem documento posterior a dezembro de 2023 — </w:t>
      </w:r>
      <w:hyperlink w:history="1" r:id="rIdfmluhbn1ieie3htoy96ep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qcnx-z9ynnor_f-cpafxo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y71wws-bdwiwlxa24ovwu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Acesso à Informação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Atas de todas as sessões ordinárias e extraordinárias de 2023 a 2026; 2) Lista de presença de cada sessão, com segmento representado; 3) Regimento Interno vigente.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Zero atas no acervo. Sem ata pública não se afere quórum, paridade, deliberação nem voto. A ausência impede também verificar a apreciação prévia de contratos.</w:t>
      </w:r>
      <w:r>
        <w:rPr>
          <w:rStyle w:val="FootnoteReference"/>
        </w:rPr>
        <w:footnoteReference w:id="24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CTA-01 — Apreciação mensal das contas do Fundo sem registro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R$ 23.218.000,00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movimento do Fundo cujas contas deveriam ter sido apreciadas mensalmente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7azuuambqhfckfwksodtz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fu1isboktl0uwovc_04ih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b69uepofiqc5llgap5-be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Responsabilidade Fiscal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Balancetes mensais do Fundo de 2026; 2) Atos de apreciação mensal das contas pelo Conselho, por competência; 3) Pareceres da Comissão de Financiamento do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 Conselho deve apreciar MENSALMENTE as contas do Fundo. Em 8 competências de 2026 não há uma única resolução ou ata de apreciação.</w:t>
      </w:r>
      <w:r>
        <w:rPr>
          <w:rStyle w:val="FootnoteReference"/>
        </w:rPr>
        <w:footnoteReference w:id="25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CTA-02 — Prestação de contas quadrimestral ao Conselho não demonstrada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R$ 706.707,15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base do Índice de Gestão Descentralizada sujeita a prestação quadrimestral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Resolução CNAS/MDS 202/2025, Diário Oficial da União de 28/07/2025, Edição 140, Seção 1, Página 87 — </w:t>
      </w:r>
      <w:hyperlink w:history="1" r:id="rIddchxf48sykf5yzeixuxr7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sjwyxw1h40voreb9ssqxi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Prestações de contas quadrimestrais previstas no artigo 6º, parágrafo 5º, da Resolução CNAS/MDS 202/2025; 2) Demonstrativo de monitoramento da execução dos recursos do Índice de Gestão Descentralizada; 3) Demonstrativo de saldo em conta e do respectivo plano de reprogramação.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Critério extraído do corpus: a cada 4 meses. Em 2026 seriam devidas duas prestações (janeiro a abril e maio a agosto). Nenhuma localizada.</w:t>
      </w:r>
      <w:r>
        <w:rPr>
          <w:rStyle w:val="FootnoteReference"/>
        </w:rPr>
        <w:footnoteReference w:id="17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LEG-01 — Fundamento legal revogado invocado em 2026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lmyoa37gmxd8690ovkwfu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r39d99_iu9ymeiua69l-f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Processo administrativo integral do termo aditivo; 2) Instrumento original e todos os aditivos; 3) Parecer jurídico que fundamentou o aditamento.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 ato(s) de 2026 mencionam a Lei 8.666/1993, revogada desde 30 de dezembro de 2023. Termo de fomento rege-se pela Lei 13.019/2014, nunca por lei de licitações. Conferir o processo.</w:t>
      </w:r>
      <w:r>
        <w:rPr>
          <w:rStyle w:val="FootnoteReference"/>
        </w:rPr>
        <w:footnoteReference w:id="29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CMAS-FIN-01 — Conselho sem dotação de diárias e passagens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de diárias e passagens concedidas a conselheiros em 2024, 2025 e 2026; 2) Atos de designação para conferências estaduais e nacionais; 3) Relatórios de fiscalização in loco de serviços realizados pelo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 ação 3650.0824401082.591 não tem uma única linha de diárias (3.3.90.14) nem de passagens (3.3.90.33). O conselheiro não dispõe de meio orçamentário para participar de conferência fora do Município nem para fiscalizar serviços in loco. As duas atribuições estão na lei que criou 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CMAS-FIN-02 — Nenhum apoio financeiro direto ao conselheiro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Norma que disciplina o custeio da participação do conselheiro; 2) Demonstrativo de auxílio alimentação, transporte ou financeiro pago a conselheiro; 3) Listas de presença por segmento, de 2024 a 2026, para aferir a paridade efetiva.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há dotação de auxílio financeiro a pessoa física (3.3.90.48), de auxílio alimentação (3.3.90.46) nem de auxílio transporte (3.3.90.49). O mandato de conselheiro é gratuito, o que é legítimo, mas gratuidade do mandato não dispensa o custeio da participação. A ausência pesa de modo desigual sobre o representante de usuário, que ocupa seis das quinze cadeiras da sociedade civil.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CMAS-FIN-04 — Apoio técnico do Conselho depende integralmente do fiscalizado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Atos de designação da Secretaria Executiva e do Corpo Técnico do Conselho; 2) Relação nominal dos servidores lotados no Conselho, com vínculo e fonte de custeio; 3) Convênios ou contratos de assessoria técnica ao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há dotação de consultoria (3.3.90.35) nem de pessoal próprio (3.1.90.11) na ação do Conselho. A Secretaria Executiva e o Corpo Técnico são contratados e disponibilizados pelo órgão gestor, na forma da lei. O desenho é legal, mas produz dependência: quem fornece a estrutura de fiscalização é quem está sendo fiscalizado. Sem os atos de designação, não se sabe sequer se existem.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CMAS-FIN-07 — Execução da dotação do Conselho não publicada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Execução orçamentária da ação 3650.0824401082.591 por estágio e por rubrica; 2) Notas de empenho e liquidação da ação; 3) Demonstrativo de bens patrimoniados na sede do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 dotação de 256,000.00 é previsão. Não há empenho, liquidação nem pagamento publicados para a ação. Não se sabe se o Conselho recebeu, gastou ou devolveu.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Sem documento para avaliar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Receita e despesa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REC-02 — Transferências sem ente de origem identificável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R$ 2.071.000,00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transferências recebidas sem identificação do ente de origem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s6kotumbouvvthr93w7su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uqtradkyowhf49hzctnnb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Quadro de Detalhamento de Despesas de 2026, com o mapa completo de fontes de recursos; 2) Demonstrativo de receita por fonte e por ente de origem; 3) Termos de repasse ou instrumentos de transferência do Estado.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Transferências correntes de R$ 19.425.000,00 contra R$ 17.354.000,00 com fonte identificada. Diferença de R$ 2.071.000,00 sem origem. Rastreabilidade global do acervo: 17.57%.</w:t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6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DES-01 — Concentração numa ação genérica impede saber o destino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R$ 19.913.000,00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concentrados numa única ação genérica, sem detalhamento de destino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6aqg36epgqpizrm4in_5d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wlnbyojribskpfmc4ut08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Detalhamento da ação 08.244.0108.2269 por subação, unidade e serviço tipificado; 2) Plano Municipal de Assistência Social vigente; 3) Demonstrativo de execução por unidade: cada CRAS, CREAS e Centro POP; 4) Relação de entidades beneficiadas pela ação, com valor individual.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R$ 19.913.000,00 (85.8%) na acao 3650.0824401082269 'MANUTENCAO DOS SERVICOS E DA REDE', sem discriminação por unidade, serviço tipificado ou entidade.</w:t>
      </w:r>
      <w:r>
        <w:rPr>
          <w:rStyle w:val="FootnoteReference"/>
        </w:rPr>
        <w:footnoteReference w:id="8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IGD-02 — Dotação do Conselho desproporcional ao fundo que fiscaliza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R$ 256.000,00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dotação do Conselho na Lei Orçamentária, sem execução publicada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ry6w3ebutgh2r_k8sdvi9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municipal 9.009/2010 — </w:t>
      </w:r>
      <w:hyperlink w:history="1" r:id="rIda0bfrjidwzxy89gr2yece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fp6r2bmjnzjuehmexkyn0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Execução orçamentária da ação 08.244.0108.2591, por estágio; 2) Plano de trabalho do Conselho para o exercício; 3) Demonstrativo comparativo com a ação 08.244.0108.2592, do Conselho Municipal do Idoso; 4) Atos de designação da Secretaria Executiva e do Corpo Técnico do Conselho.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CMASGyn: R$ 256.000,00 para fiscalizar R$ 23.218.000,00 (1.1%). Conselho do Idoso, na mesma Secretaria: R$ 261.000,00 para R$ 2.615.000,00 (9.98%). Razão de 9.07 vezes. A dotação existe, mas não há execução publicada nem identificação como fortalecimento do controle social.</w:t>
      </w:r>
      <w:r>
        <w:rPr>
          <w:rStyle w:val="FootnoteReference"/>
        </w:rPr>
        <w:footnoteReference w:id="16"/>
      </w:r>
      <w:r>
        <w:rPr>
          <w:rStyle w:val="FootnoteReference"/>
        </w:rPr>
        <w:footnoteReference w:id="27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EMD-01 — Canal de emendas rivaliza com a política pública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R$ 7.490.691,78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em emendas parlamentares destinadas à assistência social, sem plano de trabalho público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bugqexqb7cv8jnptdjdln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grn5zwys5br6tetychxfo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das emendas impositivas de 2026 destinadas à função 08, com autor, entidade e valor; 2) Processos de execução de cada emenda; 3) Planos de trabalho e prestações de contas das parcerias decorrentes; 4) Atos de deliberação prévia do Conselho sobre cada parceria; 5) Justificativa de dispensa de chamamento público publicada.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938 emendas somando R$ 178.223.847,86. Em assistência social: 65 emendas, R$ 7.490.691,78 — 26.3% de toda a função 08, que é de R$ 28.440.000,00. Emenda dispensa chamamento, mas não dispensa plano de trabalho, prestação de contas nem apreciação prévia do Conselho.</w:t>
      </w:r>
      <w:r>
        <w:rPr>
          <w:rStyle w:val="FootnoteReference"/>
        </w:rPr>
        <w:footnoteReference w:id="28"/>
      </w:r>
      <w:r>
        <w:rPr>
          <w:rStyle w:val="FootnoteReference"/>
        </w:rPr>
        <w:footnoteReference w:id="26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Pessoal e diárias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PES-01 — Folha de pagamento invisível no acervo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8ryll2jeccgv95rc635yq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bodd3zcmwh4brlzorlcci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Recursos Humanos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Folha de pagamento por competência, de 2024 a 2026, com cargo, forma de provimento e valor bruto; 2) Demonstrativo de despesa de pessoal por fonte de recursos; 3) Relação de servidores lotados nas unidades de assistência social.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Nenhuma linha de natureza 31901100 (Vencimentos e vantagens fixas). As rubricas do grupo 31 presentes são de exercícios anteriores e de ressarcimento de pessoal requisitado — não são a folha. Sem folha não se conta cargo, não se separa efetivo de comissionado e não se afere o teto de 30%.</w:t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6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PES-03 — Concessão de diárias praticamente ausente do acervo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h0pidhf5rdcwa986ogfoi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2ii74ohaydfxkcnxvb8c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smhhw9ucab3cantgvpse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Diário Oficial do Município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de todas as diárias concedidas em 2026, com servidor, matrícula, destino, período, finalidade, quantidade e valor; 2) Atos de concessão publicados; 3) Norma municipal que fixa o valor das diárias.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 ato(s) de concessão localizado(s) em 161 eventos. Órgão com equipes volantes, conferências e reuniões regionais não concede uma diária por exercício. A ausência mede a publicidade, não a despesa.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30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PES-02 — Teto de 30% para pessoal não aferível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R$ 2.700,00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teto mensal de pessoal sobre a receita do Tesouro no Fundo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municipal 7.531/1995 — </w:t>
      </w:r>
      <w:hyperlink w:history="1" r:id="rIdv3cjwmfcszl6-mify9sms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ji1ji0qvaj2qwf_c91gv_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Recursos Humanos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hyperlink w:history="1" r:id="rIdsrarboipwt7-t4oy7ztxm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Responsabilidade Fiscal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Memória de cálculo do teto de trinta por cento previsto no artigo 4º, parágrafo único, da Lei municipal 7.531/1995; 2) Demonstrativo de receita do Fundo oriunda do Tesouro Municipal; 3) Demonstrativo de despesa de pessoal e custeio custeada por essa fonte.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Regra declarada e não avaliada. Documento necessário: receita do FMAS por fonte e despesa de pessoal custeada pelo Tesouro.</w:t>
      </w:r>
      <w:r>
        <w:rPr>
          <w:rStyle w:val="FootnoteReference"/>
        </w:rPr>
        <w:footnoteReference w:id="21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Sem documento para avaliar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PES-08 — Proporção entre efetivos e comissionados não aferível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13jx3hvedzjdiuce5r5ch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e6kapr01jnlerw487oqh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Recursos Humanos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nominal do quadro, por competência, com forma de provimento; 2) Estrutura de cargos em comissão e respectivas atribuições; 3) Editais e homologações dos concursos vigentes.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Regra declarada e não avaliada. Documento necessário: relação nominal do quadro por competência, com forma de provimento.</w:t>
      </w:r>
      <w:r>
        <w:rPr>
          <w:rStyle w:val="FootnoteReference"/>
        </w:rPr>
        <w:footnoteReference w:id="31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Sem documento para avaliar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PES-09 — Equipe de referência mínima não aferível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zx7fhne0ivoo1fv2u1vm8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xlw4iiktv3knzglqvefeo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Recursos Humanos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Quadro de lotação por unidade, com formação profissional de cada integrante; 2) Relação de unidades em funcionamento, com endereço e capacidade.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Regra declarada e não avaliada. Documento necessário: quadro de lotação por unidade (CRAS, CREAS, Centro POP).</w:t>
      </w:r>
      <w:r>
        <w:rPr>
          <w:rStyle w:val="FootnoteReference"/>
        </w:rPr>
        <w:footnoteReference w:id="31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Sem documento para avaliar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Confiabilidade dos dados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SYS-02 — Classificação por natureza desalinhada do valor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R$ 10.858.000,00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classificados em grupo econômico divergente do rótulo do próprio registro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jv0bgs_mhy5tdjymrw5fs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ve1v_hg3krfouskag2dbz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Quadro de Detalhamento de Despesas em formato aberto e estruturado; 2) Relação de despesas com natureza de dez dígitos, incluído o subitem.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68 registros de 2026 com natureza divergente do rótulo; 21 trocam de grupo econômico, somando R$ 9.281.000,00. Bolsões por natureza são indiciários até a correção.</w:t>
      </w:r>
      <w:r>
        <w:rPr>
          <w:rStyle w:val="FootnoteReference"/>
        </w:rPr>
        <w:footnoteReference w:id="8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SYS-03 — Soma de repasses excede o total da função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6bzhcyipuhrjot1mzxyjf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ro7kgtnjqqvtvcfcaw2dd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de repasses a entidades, por instrumento, com valor individualizado; 2) Demonstrativo de execução por credor.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R$ 183.427.737,85 atribuídos a entidades contra R$ 53.810.573,26 de total rastreado — 3.41 vezes. Impossível. Causa: um valor de publicação replicado por inscrição. Não use a tabela de maiores valores sem triagem.</w:t>
      </w:r>
      <w:r>
        <w:rPr>
          <w:rStyle w:val="FootnoteReference"/>
        </w:rPr>
        <w:footnoteReference w:id="6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Alta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CMAS-FIN-03 — 3 rubricas do Conselho são dotação simbólica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Decretos de suplementação da ação 3650.0824401082.591; 2) Execução por rubrica, mostrando quais dotações simbólicas foram efetivamente ampliadas.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3 de 7 rubricas têm valor de até R$ 2.000,00, somando 5,000.00. Dotação nesse patamar não custeia atividade: existe para permitir suplementação por decreto sem abrir nova linha orçamentária. Contabilmente a rubrica existe; na prática, não financia nada enquanto não for suplementada.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CMAS-FIN-06 — Conselho ausente das metas e prioridades da Lei de Diretrizes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Plano Plurianual 2026-2029, na parte de assistência social; 2) Justificativa da inclusão de manutenção de cemitérios no setor de assistência social.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 Anexo III da Lei de Diretrizes Orçamentárias 11.589/2026 elenca, no setor de políticas para mulher, direitos humanos e assistência social, a meta de R$ 41.265.955,98, com cinco ações — inclusive manutenção de cemitérios. O Conselho não figura entre elas.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Receita e despesa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REC-03 — Rendimento de aplicação incompatível com execução regular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R$ 2.574.000,00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— rendimento de aplicação, indício de recurso parado sem execução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Lei Orçamentária Anual 11.590/2026, anexos, Diário Oficial do Município, Edição 8697, de 09/01/2026, Edição Extra — </w:t>
      </w:r>
      <w:hyperlink w:history="1" r:id="rId_52vq4gchojjkl4r4gh7w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;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a8ovaid4ooretzgk9ytuc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dkohfd1bssmt5mphkjxal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Responsabilidade Fiscal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Balanço Patrimonial de 2025, com demonstrativo do superávit financeiro por fonte; 2) Extratos de aplicação financeira do Fundo, mês a mês; 3) Decretos de crédito adicional de 2026, com a respectiva fonte de recursos e memória de cálculo; 4) Demonstrativo de saldo por fonte ao fim de cada exercício.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Receita patrimonial de R$ 2.574.000,00 sobre Fundo de R$ 23.218.000,00 — 11.1%. Pressupõe saldo médio aplicado próximo do orçamento anual inteiro. Confirmado pelo outro lado: R$ 33.059.000,00 em créditos de 2026 abertos contra fontes de exercícios anteriores.</w:t>
      </w:r>
      <w:r>
        <w:rPr>
          <w:rStyle w:val="FootnoteReference"/>
        </w:rPr>
        <w:footnoteReference w:id="9"/>
      </w:r>
      <w:r>
        <w:rPr>
          <w:rStyle w:val="FootnoteReference"/>
        </w:rPr>
        <w:footnoteReference w:id="5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Indiciário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Pessoal e diárias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PES-04 — Prestação de contas de deslocamento não localizada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w5ldgqm7tnzkdhrz8nfbf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kpdfxqc3vkn90ka_wcgsq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Relatórios de viagem de cada deslocamento; 2) Comprovantes de deslocamento e de hospedagem; 3) Comprovantes de devolução de diárias não utilizadas.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Nenhum relatório de viagem, comprovante de deslocamento ou devolução de diária não utilizada consta do acervo. A liquidação exige verificação do direito adquirido pelo credor, com base em títulos e documentos comprobatórios.</w:t>
      </w:r>
      <w:r>
        <w:rPr>
          <w:rStyle w:val="FootnoteReference"/>
        </w:rPr>
        <w:footnoteReference w:id="11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2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4"/>
          <w:szCs w:val="24"/>
        </w:rPr>
        <w:t xml:space="preserve">Confiabilidade dos dados</w:t>
      </w:r>
    </w:p>
    <w:p>
      <w:pPr>
        <w:pStyle w:val="Heading3"/>
        <w:spacing w:after="100" w:before="220"/>
        <w:jc w:val="center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SYS-05 — Lista de entidades contaminada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Valor envolvido.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Não quantificável sem os documentos faltantes.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o dado foi encontrado.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Acervo do Diário Oficial coletado, 161 eventos entre 2025 e 2026, com digest de cada edição — </w:t>
      </w:r>
      <w:hyperlink w:history="1" r:id="rIdl964kw0bteany1g8ukgfv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acessar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Onde deveria estar publicado. </w:t>
      </w:r>
      <w:hyperlink w:history="1" r:id="rIddcc0aadbf4o9wm1644u78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Despesas e Receitas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Documentos que faltam.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1) Relação de entidades inscritas no Conselho, com inscrição vigente; 2) Cadastro de credores da função 08.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Justificativa.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8 inscrições na lista de entidades são o próprio Município, outra Secretaria, outro ente federado ou matéria de saúde. Triagem obrigatória antes de qualquer peça.</w:t>
      </w:r>
      <w:r>
        <w:rPr>
          <w:rStyle w:val="FootnoteReference"/>
        </w:rPr>
        <w:footnoteReference w:id="6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Selo: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Confirmado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 Severidade: 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Média</w:t>
      </w:r>
      <w:r>
        <w:rPr>
          <w:rFonts w:ascii="Bookman Old Style" w:cs="Bookman Old Style" w:eastAsia="Bookman Old Style" w:hAnsi="Bookman Old Style"/>
          <w:i/>
          <w:iCs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VIII — Providências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Requerer os documentos faltantes.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à Secretaria, com fundamento nos artigos 10 e 11 da Lei 12.527/2011. Prazo de resposta de vinte dias, prorrogável por dez.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Canal: </w:t>
      </w:r>
      <w:hyperlink w:history="1" r:id="rIdui2yftmmjrcpa11k8jpsl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Portal da Transparência, Acesso à Informação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Representar ao Tribunal de Contas dos Municípios.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quanto ao aporte próprio de nove mil reais, ao piso do Índice de Gestão Descentralizada e à interrupção da publicação oficial.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Canal: </w:t>
      </w:r>
      <w:hyperlink w:history="1" r:id="rIdvwgyl4dmmzhrqlabofxg_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Tribunal de Contas dos Municípios do Estado de Goiás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Comunicar à Secretaria Nacional de Assistência Social.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o descumprimento da condição de repasse, que autoriza a suspensão de R$ 8.250.000,00.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b/>
          <w:bCs/>
          <w:sz w:val="22"/>
          <w:szCs w:val="22"/>
        </w:rPr>
        <w:t xml:space="preserve">Provocar o próprio Conselho. 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a deliberar sobre a apreciação mensal das contas e sobre a aplicação do Índice, matéria de sua competência privativa.</w:t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 Canal: </w:t>
      </w:r>
      <w:hyperlink w:history="1" r:id="rIdbik_m0c4k0j9hwsbmcl9_">
        <w:r>
          <w:rPr>
            <w:rStyle w:val="Hyperlink"/>
            <w:rFonts w:ascii="Bookman Old Style" w:cs="Bookman Old Style" w:eastAsia="Bookman Old Style" w:hAnsi="Bookman Old Style"/>
            <w:sz w:val="20"/>
            <w:szCs w:val="20"/>
            <w:u w:val="single"/>
          </w:rPr>
          <w:t xml:space="preserve">Sítio do Conselho Municipal de Assistência Social</w:t>
        </w:r>
      </w:hyperlink>
      <w:r>
        <w:rPr>
          <w:rFonts w:ascii="Bookman Old Style" w:cs="Bookman Old Style" w:eastAsia="Bookman Old Style" w:hAnsi="Bookman Old Style"/>
          <w:sz w:val="22"/>
          <w:szCs w:val="22"/>
        </w:rPr>
        <w:t xml:space="preserve">.</w:t>
      </w:r>
    </w:p>
    <w:p>
      <w:pPr>
        <w:spacing w:line="276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/>
      </w:r>
    </w:p>
    <w:p>
      <w:pPr>
        <w:pStyle w:val="Heading1"/>
        <w:spacing w:after="120" w:before="240"/>
        <w:jc w:val="center"/>
      </w:pPr>
      <w:r>
        <w:rPr>
          <w:rFonts w:ascii="Bookman Old Style" w:cs="Bookman Old Style" w:eastAsia="Bookman Old Style" w:hAnsi="Bookman Old Style"/>
          <w:b/>
          <w:bCs/>
          <w:sz w:val="26"/>
          <w:szCs w:val="26"/>
        </w:rPr>
        <w:t xml:space="preserve">IX — Ressalva</w:t>
      </w:r>
    </w:p>
    <w:p>
      <w:pPr>
        <w:spacing w:line="276"/>
        <w:ind w:firstLine="1133"/>
        <w:jc w:val="both"/>
      </w:pPr>
      <w:r>
        <w:rPr>
          <w:rFonts w:ascii="Bookman Old Style" w:cs="Bookman Old Style" w:eastAsia="Bookman Old Style" w:hAnsi="Bookman Old Style"/>
          <w:sz w:val="22"/>
          <w:szCs w:val="22"/>
        </w:rPr>
        <w:t xml:space="preserve">Este parecer resulta de análise automatizada sobre acervo público, revisada quanto ao método. Não substitui a revisão do advogado constituído</w:t>
      </w:r>
      <w:r>
        <w:rPr>
          <w:rStyle w:val="FootnoteReference"/>
        </w:rPr>
        <w:footnoteReference w:id="32"/>
      </w:r>
      <w:r>
        <w:rPr>
          <w:rFonts w:ascii="Bookman Old Style" w:cs="Bookman Old Style" w:eastAsia="Bookman Old Style" w:hAnsi="Bookman Old Style"/>
          <w:sz w:val="22"/>
          <w:szCs w:val="22"/>
        </w:rPr>
        <w:t xml:space="preserve">, nem constitui peça processual antes dela.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ookman Old Style" w:cs="Bookman Old Style" w:eastAsia="Bookman Old Style" w:hAnsi="Bookman Old Styl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37, caput, da Constituição Federal: a administração pública obedecerá ao princípio da publicidade.</w:t>
      </w:r>
    </w:p>
  </w:footnote>
  <w:footnote w:id="2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8º da Lei 12.527/2011: é dever do órgão divulgar informação de interesse coletivo independentemente de requerimento.</w:t>
      </w:r>
    </w:p>
  </w:footnote>
  <w:footnote w:id="3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8º, § 3º, incisos III e VI, da Lei 12.527/2011: acesso automatizado em formato aberto e informação atualizada.</w:t>
      </w:r>
    </w:p>
  </w:footnote>
  <w:footnote w:id="4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8º, § 1º, inciso III, da Lei 12.527/2011: divulgação obrigatória do registro das despesas.</w:t>
      </w:r>
    </w:p>
  </w:footnote>
  <w:footnote w:id="5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48 da Lei Complementar 101/2000: orçamentos, prestações de contas, Relatório Resumido da Execução Orçamentária e Relatório de Gestão Fiscal são instrumentos de transparência, com ampla divulgação.</w:t>
      </w:r>
    </w:p>
  </w:footnote>
  <w:footnote w:id="6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48-A, inciso I, da Lei Complementar 101/2000: divulgação de todo ato da execução da despesa, com processo, bem ou serviço, beneficiário e procedimento licitatório.</w:t>
      </w:r>
    </w:p>
  </w:footnote>
  <w:footnote w:id="7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6º da Lei 4.320/1964: todas as receitas e despesas constarão da Lei de Orçamento pelos seus totais.</w:t>
      </w:r>
    </w:p>
  </w:footnote>
  <w:footnote w:id="8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13 da Lei 4.320/1964: a despesa será discriminada por categoria econômica, grupo, modalidade e elemento.</w:t>
      </w:r>
    </w:p>
  </w:footnote>
  <w:footnote w:id="9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43, § 1º, inciso I, da Lei 4.320/1964: crédito adicional por superávit financeiro exige superávit apurado em balanço patrimonial.</w:t>
      </w:r>
    </w:p>
  </w:footnote>
  <w:footnote w:id="10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58 da Lei 4.320/1964: empenho é o ato que cria para o Estado obrigação de pagamento.</w:t>
      </w:r>
    </w:p>
  </w:footnote>
  <w:footnote w:id="11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63 da Lei 4.320/1964: a liquidação consiste na verificação do direito adquirido pelo credor, com base em títulos e documentos comprobatórios.</w:t>
      </w:r>
    </w:p>
  </w:footnote>
  <w:footnote w:id="12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30, parágrafo único, da Lei 8.742/1993: é condição para transferência do Fundo Nacional a comprovação orçamentária de recursos próprios alocados no Fundo.</w:t>
      </w:r>
    </w:p>
  </w:footnote>
  <w:footnote w:id="13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30-A da Lei 8.742/1993: o cofinanciamento se efetua mediante alocação de recursos próprios nos fundos nas três esferas.</w:t>
      </w:r>
    </w:p>
  </w:footnote>
  <w:footnote w:id="14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12-A, § 4º, da Lei 8.742/1993: percentual do Índice de Gestão Descentralizada deve custear apoio ao Conselho, vedado o pagamento de pessoal efetivo e gratificações.</w:t>
      </w:r>
    </w:p>
  </w:footnote>
  <w:footnote w:id="15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6º da Resolução CNAS/MDS 202/2025: no mínimo 10% do valor repassado mensalmente pelo Índice de Gestão Descentralizada ao controle social.</w:t>
      </w:r>
    </w:p>
  </w:footnote>
  <w:footnote w:id="16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6º, § 4º, da Resolução CNAS/MDS 202/2025: dotação orçamentária específica de fortalecimento do controle social no Quadro de Detalhamento de Despesas, a partir de 2026.</w:t>
      </w:r>
    </w:p>
  </w:footnote>
  <w:footnote w:id="17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6º, § 5º, da Resolução CNAS/MDS 202/2025: prestação de contas a cada quatro meses ao Conselho.</w:t>
      </w:r>
    </w:p>
  </w:footnote>
  <w:footnote w:id="18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6º, § 6º, da Resolução CNAS/MDS 202/2025: em caso de descumprimento, o ente terá seus repasses bloqueados até comprovar o cumprimento.</w:t>
      </w:r>
    </w:p>
  </w:footnote>
  <w:footnote w:id="19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14, § 7º, da Lei 14.601/2023: no mínimo 3% dos recursos do Índice destinados ao apoio ao Conselho de Assistência Social.</w:t>
      </w:r>
    </w:p>
  </w:footnote>
  <w:footnote w:id="20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2º, § 1º, da Lei municipal 7.531/1995: a dotação do órgão responsável pela assistência social será automaticamente transferida ao Fundo.</w:t>
      </w:r>
    </w:p>
  </w:footnote>
  <w:footnote w:id="21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4º, parágrafo único, da Lei municipal 7.531/1995: até 30% dos recursos do Tesouro Municipal podem custear pessoal e custeio das finalidades essenciais.</w:t>
      </w:r>
    </w:p>
  </w:footnote>
  <w:footnote w:id="22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5º da Lei municipal 7.531/1995: o repasse a entidades far-se-á por intermédio do Fundo.</w:t>
      </w:r>
    </w:p>
  </w:footnote>
  <w:footnote w:id="23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10, § 2º, da Lei municipal 9.009/2010: as Resoluções do Conselho serão publicadas no Diário Oficial do Município.</w:t>
      </w:r>
    </w:p>
  </w:footnote>
  <w:footnote w:id="24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10, caput, da Lei municipal 9.009/2010: todas as sessões do Conselho serão públicas.</w:t>
      </w:r>
    </w:p>
  </w:footnote>
  <w:footnote w:id="25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2º, inciso IV, alínea b, da Lei municipal 9.009/2010: compete ao Conselho apreciar mensalmente as contas e os relatórios do Fundo.</w:t>
      </w:r>
    </w:p>
  </w:footnote>
  <w:footnote w:id="26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2º, inciso IX, da Lei municipal 9.009/2010: compete ao Conselho apreciar previamente os contratos e convênios.</w:t>
      </w:r>
    </w:p>
  </w:footnote>
  <w:footnote w:id="27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8º da Lei municipal 9.009/2010: o órgão gestor prestará apoio técnico, administrativo e financeiro ao Conselho.</w:t>
      </w:r>
    </w:p>
  </w:footnote>
  <w:footnote w:id="28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Artigos 29, 42 e 63 da Lei 13.019/2014: emenda parlamentar dispensa chamamento, mas não dispensa plano de trabalho nem prestação de contas.</w:t>
      </w:r>
    </w:p>
  </w:footnote>
  <w:footnote w:id="29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193, inciso II, da Lei 14.133/2021: a Lei 8.666/1993 está revogada desde 30 de dezembro de 2023.</w:t>
      </w:r>
    </w:p>
  </w:footnote>
  <w:footnote w:id="30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50 da Lei 9.784/1999: os atos administrativos deverão ser motivados, com indicação dos fatos e fundamentos jurídicos.</w:t>
      </w:r>
    </w:p>
  </w:footnote>
  <w:footnote w:id="31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37, incisos II e V, da Constituição Federal: investidura depende de concurso; cargo em comissão destina-se a direção, chefia e assessoramento.</w:t>
      </w:r>
    </w:p>
  </w:footnote>
  <w:footnote w:id="32">
    <w:p>
      <w:pPr>
        <w:spacing w:line="240"/>
      </w:pPr>
      <w:r>
        <w:rPr>
          <w:rStyle w:val="FootnoteReference"/>
        </w:rPr>
        <w:footnoteRef/>
      </w:r>
      <w:r>
        <w:rPr>
          <w:rFonts w:ascii="Bookman Old Style" w:cs="Bookman Old Style" w:eastAsia="Bookman Old Style" w:hAnsi="Bookman Old Style"/>
          <w:sz w:val="14"/>
          <w:szCs w:val="14"/>
        </w:rPr>
        <w:t xml:space="preserve">Artigo 32 da Lei 8.906/1994: o advogado é responsável pelos atos que praticar com dolo ou culpa.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Bookman Old Style" w:cs="Bookman Old Style" w:eastAsia="Bookman Old Style" w:hAnsi="Bookman Old Style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jc w:val="center"/>
      <w:outlineLvl w:val="1"/>
    </w:pPr>
    <w:rPr>
      <w:rFonts w:ascii="Bookman Old Style" w:cs="Bookman Old Style" w:eastAsia="Bookman Old Style" w:hAnsi="Bookman Old Style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jc w:val="center"/>
      <w:outlineLvl w:val="2"/>
    </w:pPr>
    <w:rPr>
      <w:rFonts w:ascii="Bookman Old Style" w:cs="Bookman Old Style" w:eastAsia="Bookman Old Style" w:hAnsi="Bookman Old Style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y1z_j9ih2tpxxvy8jckt" Type="http://schemas.openxmlformats.org/officeDocument/2006/relationships/hyperlink" Target="https://www.goiania.go.gov.br/html/gabinete_civil/sileg/dados/legis/2026/lo_20260109_000011590_ane_000000001.pdf" TargetMode="External"/><Relationship Id="rId894seod4qareloaxpvsic" Type="http://schemas.openxmlformats.org/officeDocument/2006/relationships/hyperlink" Target="https://www.goiania.go.gov.br/transparencia/?filtro_simplificado=categoria&amp;categoria=49" TargetMode="External"/><Relationship Id="rIdrjee5xsjokrbpcjlzbzlw" Type="http://schemas.openxmlformats.org/officeDocument/2006/relationships/hyperlink" Target="https://www.goiania.go.gov.br/transparencia/?filtro_simplificado=categoria&amp;categoria=52" TargetMode="External"/><Relationship Id="rId4wptjuidmyohn-ndhh9qn" Type="http://schemas.openxmlformats.org/officeDocument/2006/relationships/hyperlink" Target="https://www.goiania.go.gov.br/transparencia/?filtro_simplificado=categoria&amp;categoria=49" TargetMode="External"/><Relationship Id="rIdh73lq_fxcvsjcvw2gkozo" Type="http://schemas.openxmlformats.org/officeDocument/2006/relationships/hyperlink" Target="https://www.goiania.go.gov.br/transparencia/?filtro_simplificado=categoria&amp;categoria=55" TargetMode="External"/><Relationship Id="rId5xdgn39v63gymdw2rok7r" Type="http://schemas.openxmlformats.org/officeDocument/2006/relationships/hyperlink" Target="https://www.goiania.go.gov.br/transparencia/?filtro_simplificado=categoria&amp;categoria=49" TargetMode="External"/><Relationship Id="rIdtrauqdphxouqbjmf0ldao" Type="http://schemas.openxmlformats.org/officeDocument/2006/relationships/hyperlink" Target="https://cmasgyn.com.br/Documentos" TargetMode="External"/><Relationship Id="rIdkczr48e4xabpqh2eyfmwc" Type="http://schemas.openxmlformats.org/officeDocument/2006/relationships/hyperlink" Target="https://github.com/amcjardimamerica-arch/cmasgyn-vigilancia/blob/main/docs/fluxo_2026.html" TargetMode="External"/><Relationship Id="rIdtslix7gspearof4mhazpi" Type="http://schemas.openxmlformats.org/officeDocument/2006/relationships/hyperlink" Target="https://github.com/amcjardimamerica-arch/cmasgyn-vigilancia/blob/main/docs/trilha_didatica_2026.html" TargetMode="External"/><Relationship Id="rId3kfvii1-s984i6ht4eh7z" Type="http://schemas.openxmlformats.org/officeDocument/2006/relationships/hyperlink" Target="https://sileg.goiania.go.gov.br/geral/do_20260729_000008830.pdf" TargetMode="External"/><Relationship Id="rIdn2ygo-t3cf-beghtntpc1" Type="http://schemas.openxmlformats.org/officeDocument/2006/relationships/hyperlink" Target="https://github.com/amcjardimamerica-arch/cmasgyn-vigilancia/tree/main/dados" TargetMode="External"/><Relationship Id="rIdz_rwqxvpdo7v0bxngqngv" Type="http://schemas.openxmlformats.org/officeDocument/2006/relationships/hyperlink" Target="https://www.goiania.go.gov.br/casa-civil/diario-oficial/" TargetMode="External"/><Relationship Id="rId0wggbda-axcr6wr-amufx" Type="http://schemas.openxmlformats.org/officeDocument/2006/relationships/hyperlink" Target="https://github.com/amcjardimamerica-arch/cmasgyn-vigilancia/tree/main/dados" TargetMode="External"/><Relationship Id="rIdb10dq_bdncgwerh3e3fgc" Type="http://schemas.openxmlformats.org/officeDocument/2006/relationships/hyperlink" Target="https://cmasgyn.com.br/Documentos" TargetMode="External"/><Relationship Id="rIdxddg6vzgaueiitrgebyae" Type="http://schemas.openxmlformats.org/officeDocument/2006/relationships/hyperlink" Target="https://www.goiania.go.gov.br/casa-civil/diario-oficial/" TargetMode="External"/><Relationship Id="rIdq51qid80iylfkrkmbokmh" Type="http://schemas.openxmlformats.org/officeDocument/2006/relationships/hyperlink" Target="https://cmasgyn.com.br/Documentos" TargetMode="External"/><Relationship Id="rIdesnnk-py-mdzz2kh44z5x" Type="http://schemas.openxmlformats.org/officeDocument/2006/relationships/hyperlink" Target="https://www.goiania.go.gov.br/html/gabinete_civil/sileg/dados/legis/2026/lo_20260109_000011590_ane_000000001.pdf" TargetMode="External"/><Relationship Id="rIdq12rzn73u_ytryrctlno1" Type="http://schemas.openxmlformats.org/officeDocument/2006/relationships/hyperlink" Target="https://www.goiania.go.gov.br/html/gabinete_civil/sileg/dados/legis/2025/lo_20250107_000011315_ane_000000001.pdf" TargetMode="External"/><Relationship Id="rIdj9cipwhqudqr4lhmk6tlw" Type="http://schemas.openxmlformats.org/officeDocument/2006/relationships/hyperlink" Target="https://www.goiania.go.gov.br/transparencia/?filtro_simplificado=categoria&amp;categoria=52" TargetMode="External"/><Relationship Id="rIdxz9pl2x22e-cjfesq_bbi" Type="http://schemas.openxmlformats.org/officeDocument/2006/relationships/hyperlink" Target="https://www.goiania.go.gov.br/sec/financas/" TargetMode="External"/><Relationship Id="rIdnmg58-jgnvig8vtunft_f" Type="http://schemas.openxmlformats.org/officeDocument/2006/relationships/hyperlink" Target="https://github.com/amcjardimamerica-arch/cmasgyn-vigilancia/tree/main/dados" TargetMode="External"/><Relationship Id="rIdibhfbzcs2orssuxo6u2ri" Type="http://schemas.openxmlformats.org/officeDocument/2006/relationships/hyperlink" Target="https://www.goiania.go.gov.br/transparencia/?filtro_simplificado=categoria&amp;categoria=49" TargetMode="External"/><Relationship Id="rIdndpfxm7szmi8sn1xbhjmw" Type="http://schemas.openxmlformats.org/officeDocument/2006/relationships/hyperlink" Target="https://www.goiania.go.gov.br/html/gabinete_civil/sileg/dados/legis/2026/lo_20260109_000011590_ane_000000001.pdf" TargetMode="External"/><Relationship Id="rIds4ajo87s_afu2u99d9yny" Type="http://schemas.openxmlformats.org/officeDocument/2006/relationships/hyperlink" Target="https://www.goiania.go.gov.br/html/gabinete_civil/sileg/dados/legis/1995/lo_19951226_000007531.html" TargetMode="External"/><Relationship Id="rIdebzrtxzmdckeobzusmimv" Type="http://schemas.openxmlformats.org/officeDocument/2006/relationships/hyperlink" Target="https://www.goiania.go.gov.br/transparencia/?filtro_simplificado=categoria&amp;categoria=49" TargetMode="External"/><Relationship Id="rIdapke3e_niyqb5rz56ssay" Type="http://schemas.openxmlformats.org/officeDocument/2006/relationships/hyperlink" Target="https://www.goiania.go.gov.br/transparencia/?filtro_simplificado=categoria&amp;categoria=52" TargetMode="External"/><Relationship Id="rIdrspr2lm9n7qcsv_kg35ek" Type="http://schemas.openxmlformats.org/officeDocument/2006/relationships/hyperlink" Target="https://www.goiania.go.gov.br/html/gabinete_civil/sileg/dados/legis/2026/lo_20260109_000011590_ane_000000001.pdf" TargetMode="External"/><Relationship Id="rIdki-dzqo0vwtjdico2bduf" Type="http://schemas.openxmlformats.org/officeDocument/2006/relationships/hyperlink" Target="https://www.gov.br/participamaisbrasil/blob/baixar/73611" TargetMode="External"/><Relationship Id="rIdp0xcqxquz8wskfliqjnqk" Type="http://schemas.openxmlformats.org/officeDocument/2006/relationships/hyperlink" Target="https://www.goiania.go.gov.br/transparencia/?filtro_simplificado=categoria&amp;categoria=49" TargetMode="External"/><Relationship Id="rIdp28fclcdwmorldjup4q0l" Type="http://schemas.openxmlformats.org/officeDocument/2006/relationships/hyperlink" Target="https://cmasgyn.com.br/Documentos" TargetMode="External"/><Relationship Id="rIdfha7evchviinf_vnogte6" Type="http://schemas.openxmlformats.org/officeDocument/2006/relationships/hyperlink" Target="https://www.gov.br/participamaisbrasil/blob/baixar/73611" TargetMode="External"/><Relationship Id="rIdp14jkky8unl9kmkk-3cm-" Type="http://schemas.openxmlformats.org/officeDocument/2006/relationships/hyperlink" Target="https://www.goiania.go.gov.br/transparencia/?filtro_simplificado=categoria&amp;categoria=55" TargetMode="External"/><Relationship Id="rIdfmluhbn1ieie3htoy96ep" Type="http://schemas.openxmlformats.org/officeDocument/2006/relationships/hyperlink" Target="https://cmasgyn.com.br/Documentos" TargetMode="External"/><Relationship Id="rIdqcnx-z9ynnor_f-cpafxo" Type="http://schemas.openxmlformats.org/officeDocument/2006/relationships/hyperlink" Target="https://cmasgyn.com.br/Documentos" TargetMode="External"/><Relationship Id="rIdy71wws-bdwiwlxa24ovwu" Type="http://schemas.openxmlformats.org/officeDocument/2006/relationships/hyperlink" Target="https://www.goiania.go.gov.br/transparencia/?filtro_simplificado=categoria&amp;categoria=50" TargetMode="External"/><Relationship Id="rId7azuuambqhfckfwksodtz" Type="http://schemas.openxmlformats.org/officeDocument/2006/relationships/hyperlink" Target="https://github.com/amcjardimamerica-arch/cmasgyn-vigilancia/tree/main/dados" TargetMode="External"/><Relationship Id="rIdfu1isboktl0uwovc_04ih" Type="http://schemas.openxmlformats.org/officeDocument/2006/relationships/hyperlink" Target="https://cmasgyn.com.br/Documentos" TargetMode="External"/><Relationship Id="rIdb69uepofiqc5llgap5-be" Type="http://schemas.openxmlformats.org/officeDocument/2006/relationships/hyperlink" Target="https://www.goiania.go.gov.br/transparencia/?filtro_simplificado=categoria&amp;categoria=52" TargetMode="External"/><Relationship Id="rIddchxf48sykf5yzeixuxr7" Type="http://schemas.openxmlformats.org/officeDocument/2006/relationships/hyperlink" Target="https://www.gov.br/participamaisbrasil/blob/baixar/73611" TargetMode="External"/><Relationship Id="rIdsjwyxw1h40voreb9ssqxi" Type="http://schemas.openxmlformats.org/officeDocument/2006/relationships/hyperlink" Target="https://cmasgyn.com.br/Documentos" TargetMode="External"/><Relationship Id="rIdlmyoa37gmxd8690ovkwfu" Type="http://schemas.openxmlformats.org/officeDocument/2006/relationships/hyperlink" Target="https://github.com/amcjardimamerica-arch/cmasgyn-vigilancia/tree/main/dados" TargetMode="External"/><Relationship Id="rIdr39d99_iu9ymeiua69l-f" Type="http://schemas.openxmlformats.org/officeDocument/2006/relationships/hyperlink" Target="https://www.goiania.go.gov.br/transparencia/?filtro_simplificado=categoria&amp;categoria=49" TargetMode="External"/><Relationship Id="rIds6kotumbouvvthr93w7su" Type="http://schemas.openxmlformats.org/officeDocument/2006/relationships/hyperlink" Target="https://www.goiania.go.gov.br/html/gabinete_civil/sileg/dados/legis/2026/lo_20260109_000011590_ane_000000001.pdf" TargetMode="External"/><Relationship Id="rIduqtradkyowhf49hzctnnb" Type="http://schemas.openxmlformats.org/officeDocument/2006/relationships/hyperlink" Target="https://www.goiania.go.gov.br/transparencia/?filtro_simplificado=categoria&amp;categoria=49" TargetMode="External"/><Relationship Id="rId6aqg36epgqpizrm4in_5d" Type="http://schemas.openxmlformats.org/officeDocument/2006/relationships/hyperlink" Target="https://www.goiania.go.gov.br/html/gabinete_civil/sileg/dados/legis/2026/lo_20260109_000011590_ane_000000001.pdf" TargetMode="External"/><Relationship Id="rIdwlnbyojribskpfmc4ut08" Type="http://schemas.openxmlformats.org/officeDocument/2006/relationships/hyperlink" Target="https://www.goiania.go.gov.br/transparencia/?filtro_simplificado=categoria&amp;categoria=49" TargetMode="External"/><Relationship Id="rIdry6w3ebutgh2r_k8sdvi9" Type="http://schemas.openxmlformats.org/officeDocument/2006/relationships/hyperlink" Target="https://www.goiania.go.gov.br/html/gabinete_civil/sileg/dados/legis/2026/lo_20260109_000011590_ane_000000001.pdf" TargetMode="External"/><Relationship Id="rIda0bfrjidwzxy89gr2yece" Type="http://schemas.openxmlformats.org/officeDocument/2006/relationships/hyperlink" Target="https://www.goiania.go.gov.br/html/gabinete_civil/sileg/dados/legis/2010/lo_20101230_000009009.html" TargetMode="External"/><Relationship Id="rIdfp6r2bmjnzjuehmexkyn0" Type="http://schemas.openxmlformats.org/officeDocument/2006/relationships/hyperlink" Target="https://www.goiania.go.gov.br/transparencia/?filtro_simplificado=categoria&amp;categoria=49" TargetMode="External"/><Relationship Id="rIdbugqexqb7cv8jnptdjdln" Type="http://schemas.openxmlformats.org/officeDocument/2006/relationships/hyperlink" Target="https://www.goiania.go.gov.br/html/gabinete_civil/sileg/dados/legis/2026/lo_20260109_000011590_ane_000000001.pdf" TargetMode="External"/><Relationship Id="rIdgrn5zwys5br6tetychxfo" Type="http://schemas.openxmlformats.org/officeDocument/2006/relationships/hyperlink" Target="https://www.goiania.go.gov.br/transparencia/?filtro_simplificado=categoria&amp;categoria=49" TargetMode="External"/><Relationship Id="rId8ryll2jeccgv95rc635yq" Type="http://schemas.openxmlformats.org/officeDocument/2006/relationships/hyperlink" Target="https://github.com/amcjardimamerica-arch/cmasgyn-vigilancia/tree/main/dados" TargetMode="External"/><Relationship Id="rIdbodd3zcmwh4brlzorlcci" Type="http://schemas.openxmlformats.org/officeDocument/2006/relationships/hyperlink" Target="https://www.goiania.go.gov.br/transparencia/?filtro_simplificado=categoria&amp;categoria=55" TargetMode="External"/><Relationship Id="rIdh0pidhf5rdcwa986ogfoi" Type="http://schemas.openxmlformats.org/officeDocument/2006/relationships/hyperlink" Target="https://github.com/amcjardimamerica-arch/cmasgyn-vigilancia/tree/main/dados" TargetMode="External"/><Relationship Id="rId2ii74ohaydfxkcnxvb8cw" Type="http://schemas.openxmlformats.org/officeDocument/2006/relationships/hyperlink" Target="https://www.goiania.go.gov.br/transparencia/?filtro_simplificado=categoria&amp;categoria=49" TargetMode="External"/><Relationship Id="rIdsmhhw9ucab3cantgvpsew" Type="http://schemas.openxmlformats.org/officeDocument/2006/relationships/hyperlink" Target="https://www.goiania.go.gov.br/casa-civil/diario-oficial/" TargetMode="External"/><Relationship Id="rIdv3cjwmfcszl6-mify9sms" Type="http://schemas.openxmlformats.org/officeDocument/2006/relationships/hyperlink" Target="https://www.goiania.go.gov.br/html/gabinete_civil/sileg/dados/legis/1995/lo_19951226_000007531.html" TargetMode="External"/><Relationship Id="rIdji1ji0qvaj2qwf_c91gv_" Type="http://schemas.openxmlformats.org/officeDocument/2006/relationships/hyperlink" Target="https://www.goiania.go.gov.br/transparencia/?filtro_simplificado=categoria&amp;categoria=55" TargetMode="External"/><Relationship Id="rIdsrarboipwt7-t4oy7ztxm" Type="http://schemas.openxmlformats.org/officeDocument/2006/relationships/hyperlink" Target="https://www.goiania.go.gov.br/transparencia/?filtro_simplificado=categoria&amp;categoria=52" TargetMode="External"/><Relationship Id="rId13jx3hvedzjdiuce5r5ch" Type="http://schemas.openxmlformats.org/officeDocument/2006/relationships/hyperlink" Target="https://github.com/amcjardimamerica-arch/cmasgyn-vigilancia/tree/main/dados" TargetMode="External"/><Relationship Id="rIde6kapr01jnlerw487oqhw" Type="http://schemas.openxmlformats.org/officeDocument/2006/relationships/hyperlink" Target="https://www.goiania.go.gov.br/transparencia/?filtro_simplificado=categoria&amp;categoria=55" TargetMode="External"/><Relationship Id="rIdzx7fhne0ivoo1fv2u1vm8" Type="http://schemas.openxmlformats.org/officeDocument/2006/relationships/hyperlink" Target="https://github.com/amcjardimamerica-arch/cmasgyn-vigilancia/tree/main/dados" TargetMode="External"/><Relationship Id="rIdxlw4iiktv3knzglqvefeo" Type="http://schemas.openxmlformats.org/officeDocument/2006/relationships/hyperlink" Target="https://www.goiania.go.gov.br/transparencia/?filtro_simplificado=categoria&amp;categoria=55" TargetMode="External"/><Relationship Id="rIdjv0bgs_mhy5tdjymrw5fs" Type="http://schemas.openxmlformats.org/officeDocument/2006/relationships/hyperlink" Target="https://github.com/amcjardimamerica-arch/cmasgyn-vigilancia/tree/main/dados" TargetMode="External"/><Relationship Id="rIdve1v_hg3krfouskag2dbz" Type="http://schemas.openxmlformats.org/officeDocument/2006/relationships/hyperlink" Target="https://www.goiania.go.gov.br/transparencia/?filtro_simplificado=categoria&amp;categoria=49" TargetMode="External"/><Relationship Id="rId6bzhcyipuhrjot1mzxyjf" Type="http://schemas.openxmlformats.org/officeDocument/2006/relationships/hyperlink" Target="https://github.com/amcjardimamerica-arch/cmasgyn-vigilancia/tree/main/dados" TargetMode="External"/><Relationship Id="rIdro7kgtnjqqvtvcfcaw2dd" Type="http://schemas.openxmlformats.org/officeDocument/2006/relationships/hyperlink" Target="https://www.goiania.go.gov.br/transparencia/?filtro_simplificado=categoria&amp;categoria=49" TargetMode="External"/><Relationship Id="rId_52vq4gchojjkl4r4gh7w" Type="http://schemas.openxmlformats.org/officeDocument/2006/relationships/hyperlink" Target="https://www.goiania.go.gov.br/html/gabinete_civil/sileg/dados/legis/2026/lo_20260109_000011590_ane_000000001.pdf" TargetMode="External"/><Relationship Id="rIda8ovaid4ooretzgk9ytuc" Type="http://schemas.openxmlformats.org/officeDocument/2006/relationships/hyperlink" Target="https://github.com/amcjardimamerica-arch/cmasgyn-vigilancia/tree/main/dados" TargetMode="External"/><Relationship Id="rIddkohfd1bssmt5mphkjxal" Type="http://schemas.openxmlformats.org/officeDocument/2006/relationships/hyperlink" Target="https://www.goiania.go.gov.br/transparencia/?filtro_simplificado=categoria&amp;categoria=52" TargetMode="External"/><Relationship Id="rIdw5ldgqm7tnzkdhrz8nfbf" Type="http://schemas.openxmlformats.org/officeDocument/2006/relationships/hyperlink" Target="https://github.com/amcjardimamerica-arch/cmasgyn-vigilancia/tree/main/dados" TargetMode="External"/><Relationship Id="rIdkpdfxqc3vkn90ka_wcgsq" Type="http://schemas.openxmlformats.org/officeDocument/2006/relationships/hyperlink" Target="https://www.goiania.go.gov.br/transparencia/?filtro_simplificado=categoria&amp;categoria=49" TargetMode="External"/><Relationship Id="rIdl964kw0bteany1g8ukgfv" Type="http://schemas.openxmlformats.org/officeDocument/2006/relationships/hyperlink" Target="https://github.com/amcjardimamerica-arch/cmasgyn-vigilancia/tree/main/dados" TargetMode="External"/><Relationship Id="rIddcc0aadbf4o9wm1644u78" Type="http://schemas.openxmlformats.org/officeDocument/2006/relationships/hyperlink" Target="https://www.goiania.go.gov.br/transparencia/?filtro_simplificado=categoria&amp;categoria=49" TargetMode="External"/><Relationship Id="rIdui2yftmmjrcpa11k8jpsl" Type="http://schemas.openxmlformats.org/officeDocument/2006/relationships/hyperlink" Target="https://www.goiania.go.gov.br/transparencia/?filtro_simplificado=categoria&amp;categoria=50" TargetMode="External"/><Relationship Id="rIdvwgyl4dmmzhrqlabofxg_" Type="http://schemas.openxmlformats.org/officeDocument/2006/relationships/hyperlink" Target="https://www.tcmgo.tc.br" TargetMode="External"/><Relationship Id="rIdbik_m0c4k0j9hwsbmcl9_" Type="http://schemas.openxmlformats.org/officeDocument/2006/relationships/hyperlink" Target="https://cmasgyn.com.br/Documentos" TargetMode="External"/><Relationship Id="rId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Fiscalização — 2026</dc:title>
  <dc:creator>AMC Jardim América</dc:creator>
  <cp:lastModifiedBy>Un-named</cp:lastModifiedBy>
  <cp:revision>1</cp:revision>
  <dcterms:created xsi:type="dcterms:W3CDTF">2026-08-27T11:27:33.338Z</dcterms:created>
  <dcterms:modified xsi:type="dcterms:W3CDTF">2026-08-27T11:27:33.338Z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