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276" w:rsidRPr="00F531BD" w:rsidRDefault="00F531BD" w:rsidP="00F531BD">
      <w:r>
        <w:rPr>
          <w:noProof/>
        </w:rPr>
        <w:t>“P.M. – To further railroad bridge and Ministerial Swamp. I see that same kind of icicle terracing about the piers of Wood’s Bridge and others that I saw, I think, last spring, but not now quite so perfect, as if where the water had stood at successive levels. The lower edge now about a foot or two above water.”</w:t>
      </w:r>
      <w:bookmarkStart w:id="0" w:name="_GoBack"/>
      <w:bookmarkEnd w:id="0"/>
    </w:p>
    <w:sectPr w:rsidR="000F6276" w:rsidRPr="00F53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F4"/>
    <w:rsid w:val="000F6276"/>
    <w:rsid w:val="0021573E"/>
    <w:rsid w:val="002375CF"/>
    <w:rsid w:val="002C47BD"/>
    <w:rsid w:val="009527F4"/>
    <w:rsid w:val="00F531BD"/>
    <w:rsid w:val="00FE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CC092-E8F2-4EDC-9E84-809DFF49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2015-12-15T02:04:00Z</dcterms:created>
  <dcterms:modified xsi:type="dcterms:W3CDTF">2015-12-15T02:04:00Z</dcterms:modified>
</cp:coreProperties>
</file>