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2A3EF4">
      <w:r>
        <w:t xml:space="preserve">“I see in the meadow-grass “&lt;” a fine cobweb of spider’s nest three or four inches diameter and “,” within it “,” on two twigs “,” two collections of little yellowish spiders containing a thousand or more “,” about half as big as a pin-head “,” like minute </w:t>
      </w:r>
      <w:proofErr w:type="spellStart"/>
      <w:r>
        <w:t>fruitbuds</w:t>
      </w:r>
      <w:proofErr w:type="spellEnd"/>
      <w:r>
        <w:t xml:space="preserve"> or kernels clustered on the twig. One of the clusters disperses when I stoop over it and spreads over the nest on the fine lines.”</w:t>
      </w:r>
    </w:p>
    <w:p w:rsidR="002A3EF4" w:rsidRDefault="002A3EF4"/>
    <w:p w:rsidR="002A3EF4" w:rsidRDefault="002A3EF4" w:rsidP="002A3EF4">
      <w:r>
        <w:t xml:space="preserve">PE 9, pg. </w:t>
      </w:r>
      <w:r>
        <w:t>403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2A3EF4" w:rsidRDefault="002A3EF4"/>
    <w:sectPr w:rsidR="002A3EF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F4"/>
    <w:rsid w:val="002A3EF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2015-10-30T16:36:00Z</dcterms:created>
  <dcterms:modified xsi:type="dcterms:W3CDTF">2015-10-30T16:37:00Z</dcterms:modified>
</cp:coreProperties>
</file>