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B1264">
      <w:r>
        <w:t xml:space="preserve">“Their boat was of peculiar construction “,” and T. said it was called a sharper “,” with very high sides and a remarkable run on the bottom aft “,” and the bottom boards were laid across “,” coming out flush “,” and the sides set on them. An ugly </w:t>
      </w:r>
      <w:proofErr w:type="spellStart"/>
      <w:r>
        <w:t>moder</w:t>
      </w:r>
      <w:proofErr w:type="spellEnd"/>
      <w:r>
        <w:t>.”</w:t>
      </w:r>
    </w:p>
    <w:p w:rsidR="004B1264" w:rsidRDefault="004B1264"/>
    <w:p w:rsidR="004B1264" w:rsidRDefault="004B1264" w:rsidP="004B1264">
      <w:r>
        <w:t xml:space="preserve">PE 9, pg. </w:t>
      </w:r>
      <w:r>
        <w:t>476-477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  <w:bookmarkStart w:id="0" w:name="_GoBack"/>
      <w:bookmarkEnd w:id="0"/>
    </w:p>
    <w:p w:rsidR="004B1264" w:rsidRDefault="004B1264"/>
    <w:sectPr w:rsidR="004B126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64"/>
    <w:rsid w:val="004B126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2015-10-30T16:50:00Z</dcterms:created>
  <dcterms:modified xsi:type="dcterms:W3CDTF">2015-10-30T16:52:00Z</dcterms:modified>
</cp:coreProperties>
</file>