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F01F1">
      <w:r>
        <w:t>“I compare my hazelnuts gathered some time ago. The beaked are pointed nuts “,” while the common are blunt; and the former are a much paler brown “,” also have a yellower and much sweeter meat.”</w:t>
      </w:r>
    </w:p>
    <w:p w:rsidR="006F01F1" w:rsidRDefault="006F01F1"/>
    <w:p w:rsidR="006F01F1" w:rsidRDefault="006F01F1" w:rsidP="006F01F1">
      <w:r>
        <w:t xml:space="preserve">PE 14, pg. </w:t>
      </w:r>
      <w:r>
        <w:t>193</w:t>
      </w:r>
      <w:bookmarkStart w:id="0" w:name="_GoBack"/>
      <w:bookmarkEnd w:id="0"/>
      <w:r>
        <w:t>/ 9 July 1858-9 November 1858 / NNPM MA 1302:33 / T vol. # XXVII / PDF # XVII / JXI</w:t>
      </w:r>
    </w:p>
    <w:p w:rsidR="006F01F1" w:rsidRDefault="006F01F1"/>
    <w:sectPr w:rsidR="006F01F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F1"/>
    <w:rsid w:val="006F01F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2016-02-19T00:52:00Z</dcterms:created>
  <dcterms:modified xsi:type="dcterms:W3CDTF">2016-02-19T00:53:00Z</dcterms:modified>
</cp:coreProperties>
</file>