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D212E">
      <w:r>
        <w:t>“The small white pines stand thus “,” the lower branches loaded and bent down the ground “,” while the upper are commonly free and erect: --[image]</w:t>
      </w:r>
    </w:p>
    <w:p w:rsidR="008D212E" w:rsidRDefault="008D212E"/>
    <w:p w:rsidR="008D212E" w:rsidRDefault="008D212E" w:rsidP="008D212E">
      <w:r>
        <w:t xml:space="preserve">PE 14, pg. </w:t>
      </w:r>
      <w:r>
        <w:t>388</w:t>
      </w:r>
      <w:bookmarkStart w:id="0" w:name="_GoBack"/>
      <w:bookmarkEnd w:id="0"/>
      <w:r>
        <w:t>/ 9 November 1858-7 April 1859 / NNPM MA 1302:34 / T vol. # XXVIII / PDF # XVII / JXI</w:t>
      </w:r>
    </w:p>
    <w:p w:rsidR="008D212E" w:rsidRDefault="008D212E"/>
    <w:sectPr w:rsidR="008D212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2E"/>
    <w:rsid w:val="008D212E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2016-02-19T02:19:00Z</dcterms:created>
  <dcterms:modified xsi:type="dcterms:W3CDTF">2016-02-19T02:20:00Z</dcterms:modified>
</cp:coreProperties>
</file>