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F3C" w:rsidRPr="00731C92" w:rsidRDefault="005F3196">
      <w:r>
        <w:rPr>
          <w:noProof/>
        </w:rPr>
        <w:t>“This is now another rise of the river. I see that the ice in hollows in the fields breaks up (partially) in the same manner with that on the river- viz. around the shore it is covered with water &amp; rests on the bottom- while the middle is raised with the water- &amp; hence a ridge is heaved up where the 2 ices meet. I am not certain how far this overflowing of the ice next the shore- or on the meadows may be owing to the flood from the hills in the first instance running over then under it &amp; keeping it down- as well as to its adhesion to the bottom.”</w:t>
      </w:r>
      <w:bookmarkStart w:id="0" w:name="_GoBack"/>
      <w:bookmarkEnd w:id="0"/>
    </w:p>
    <w:sectPr w:rsidR="00701F3C" w:rsidRPr="00731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C92"/>
    <w:rsid w:val="005F3196"/>
    <w:rsid w:val="00701F3C"/>
    <w:rsid w:val="0073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DF353-F91A-42C2-8932-9E637EDF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2015-10-27T16:31:00Z</dcterms:created>
  <dcterms:modified xsi:type="dcterms:W3CDTF">2015-10-27T16:31:00Z</dcterms:modified>
</cp:coreProperties>
</file>