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337E6D">
      <w:r>
        <w:t>“Saw “,” about a hemlock stump on the hillside north of the largest Andromeda Pond “,” very abundant droppings of some kind of mice “,” on that common green moss (forming a firm bed about an inch high “,” like little pines “,” surmounted by a fine red stem with a green point “,” in all three quarters of an inch high) “,” which they had fed on to a great extent “,” evidently when it was covered with snow “,” shearing it off level. Their droppings could be collected by the hand probably “,” [image] a light brown above “,” green next the earth.”</w:t>
      </w:r>
    </w:p>
    <w:p w:rsidR="00337E6D" w:rsidRDefault="00337E6D"/>
    <w:p w:rsidR="00337E6D" w:rsidRDefault="00337E6D" w:rsidP="00337E6D">
      <w:r>
        <w:t xml:space="preserve">PE 9, pg. </w:t>
      </w:r>
      <w:r>
        <w:t>232-233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337E6D" w:rsidRDefault="00337E6D">
      <w:bookmarkStart w:id="0" w:name="_GoBack"/>
      <w:bookmarkEnd w:id="0"/>
    </w:p>
    <w:sectPr w:rsidR="00337E6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6D"/>
    <w:rsid w:val="00337E6D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2015-10-30T15:57:00Z</dcterms:created>
  <dcterms:modified xsi:type="dcterms:W3CDTF">2015-10-30T15:59:00Z</dcterms:modified>
</cp:coreProperties>
</file>