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A8029E">
      <w:r>
        <w:t>“The ice over the middle of the river is now alternately dark and whitish. I see the river beginning to show dark through the thinnest parts “,” in broad crescents convex up-stream “,” single or connected.”</w:t>
      </w:r>
    </w:p>
    <w:p w:rsidR="00A8029E" w:rsidRDefault="00A8029E"/>
    <w:p w:rsidR="00A8029E" w:rsidRDefault="00A8029E" w:rsidP="00A8029E">
      <w:r>
        <w:t xml:space="preserve">PE 14, pg. </w:t>
      </w:r>
      <w:r>
        <w:t>456</w:t>
      </w:r>
      <w:bookmarkStart w:id="0" w:name="_GoBack"/>
      <w:bookmarkEnd w:id="0"/>
      <w:r>
        <w:t>/ 9 November 1858-7 April 1859 / NNPM MA 1302:34 / T vol. # XXVIII / PDF # XVII / JXI</w:t>
      </w:r>
    </w:p>
    <w:p w:rsidR="00A8029E" w:rsidRDefault="00A8029E"/>
    <w:sectPr w:rsidR="00A8029E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29E"/>
    <w:rsid w:val="008D3594"/>
    <w:rsid w:val="00A8029E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2016-02-19T04:13:00Z</dcterms:created>
  <dcterms:modified xsi:type="dcterms:W3CDTF">2016-02-19T04:14:00Z</dcterms:modified>
</cp:coreProperties>
</file>