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DF0D63">
      <w:r>
        <w:t>“As I paddle or push along by the edge of the thick ice which lines the shore “,” sometimes pushing against it “,” I Observe that it is curiously worn by the water into this form: [image] the dotted line being the water’s edge. The water has eaten into the edge of the ice just where its surface meets it (which may be one and a half inches beneath the top) “,” four or five inches more “,” leaving a sharp projecting eave above “,” while the lower part “,” five or six inches thick “,” being preserved hard by the water “,” slopes off to a very sharp edge from one to even four feet from the upper.”</w:t>
      </w:r>
    </w:p>
    <w:p w:rsidR="00DF0D63" w:rsidRDefault="00DF0D63"/>
    <w:p w:rsidR="00DF0D63" w:rsidRDefault="00DF0D63" w:rsidP="00DF0D63">
      <w:r>
        <w:t xml:space="preserve">PE 9, pg. </w:t>
      </w:r>
      <w:r>
        <w:t>256-257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DF0D63" w:rsidRDefault="00DF0D63">
      <w:bookmarkStart w:id="0" w:name="_GoBack"/>
      <w:bookmarkEnd w:id="0"/>
    </w:p>
    <w:sectPr w:rsidR="00DF0D63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63"/>
    <w:rsid w:val="008D3594"/>
    <w:rsid w:val="00DF0D63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2015-10-30T16:19:00Z</dcterms:created>
  <dcterms:modified xsi:type="dcterms:W3CDTF">2015-10-30T16:21:00Z</dcterms:modified>
</cp:coreProperties>
</file>