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DF017B">
      <w:r>
        <w:t>“Saw a stone “,” apparently slate “,” shaped like small “sinkers,” but six inches by three and a half with a small handle “,” found near here. Was it a sinker or pestle?”</w:t>
      </w:r>
    </w:p>
    <w:p w:rsidR="00DF017B" w:rsidRDefault="00DF017B"/>
    <w:p w:rsidR="00DF017B" w:rsidRDefault="00DF017B" w:rsidP="00DF017B">
      <w:r>
        <w:t xml:space="preserve">PE 14, pg. </w:t>
      </w:r>
      <w:r>
        <w:t>170</w:t>
      </w:r>
      <w:bookmarkStart w:id="0" w:name="_GoBack"/>
      <w:bookmarkEnd w:id="0"/>
      <w:r>
        <w:t>/ 9 July 1858-9 November 1858 / NNPM MA 1302:33 / T vol. # XXVII / PDF # XVII / JXI</w:t>
      </w:r>
    </w:p>
    <w:p w:rsidR="00DF017B" w:rsidRDefault="00DF017B"/>
    <w:sectPr w:rsidR="00DF017B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7B"/>
    <w:rsid w:val="008D3594"/>
    <w:rsid w:val="00DF017B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Macintosh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2016-02-19T00:39:00Z</dcterms:created>
  <dcterms:modified xsi:type="dcterms:W3CDTF">2016-02-19T00:40:00Z</dcterms:modified>
</cp:coreProperties>
</file>