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34F81">
      <w:r>
        <w:t>“In the partridge-tracks the side toes are more spread than in crows; and I believe the hind one is not so long. Both trail the middle toe. The partridge-track looks like this: [image]”</w:t>
      </w:r>
    </w:p>
    <w:p w:rsidR="00A34F81" w:rsidRDefault="00A34F81"/>
    <w:p w:rsidR="00A34F81" w:rsidRDefault="00A34F81">
      <w:r>
        <w:t xml:space="preserve">PE 9, pg. 141-142 / 3 Sept 1854- 12 May 1855 / </w:t>
      </w:r>
      <w:r w:rsidRPr="00A34F81">
        <w:t>NNPM MA 1302:24</w:t>
      </w:r>
      <w:r>
        <w:t xml:space="preserve"> / T vol. # XVIII / PDF XIII</w:t>
      </w:r>
      <w:bookmarkStart w:id="0" w:name="_GoBack"/>
      <w:bookmarkEnd w:id="0"/>
    </w:p>
    <w:sectPr w:rsidR="00A34F8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81"/>
    <w:rsid w:val="008D3594"/>
    <w:rsid w:val="00A34F8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2015-10-26T12:51:00Z</dcterms:created>
  <dcterms:modified xsi:type="dcterms:W3CDTF">2015-10-26T12:54:00Z</dcterms:modified>
</cp:coreProperties>
</file>