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2B21" w14:textId="054969E2" w:rsidR="00687537" w:rsidRDefault="00AD2D16">
      <w:r>
        <w:t>In the three graphs they all concluded the same thing which was most of pledges exceed the goal. Each graph displayed which area was exceeded by each of the sub category.  I also noticed at the end of the year the success rate started to drop dramatically compared to the other graphs. More data is a</w:t>
      </w:r>
      <w:r w:rsidR="00C13BF5">
        <w:t>lways good to have to measure and compare but specifically in this exercise we are limited because we do not have a week by week breakdown. This would be useful for the peak of each sub category and the lowest point to see why they weren’t successful or failed.</w:t>
      </w:r>
      <w:bookmarkStart w:id="0" w:name="_GoBack"/>
      <w:bookmarkEnd w:id="0"/>
    </w:p>
    <w:sectPr w:rsidR="00687537" w:rsidSect="0057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16"/>
    <w:rsid w:val="0057459D"/>
    <w:rsid w:val="00687537"/>
    <w:rsid w:val="00AD2D16"/>
    <w:rsid w:val="00C1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EF385"/>
  <w15:chartTrackingRefBased/>
  <w15:docId w15:val="{636AF170-F896-DA42-B3FB-7FA50407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McNichols</dc:creator>
  <cp:keywords/>
  <dc:description/>
  <cp:lastModifiedBy>Anthony McNichols</cp:lastModifiedBy>
  <cp:revision>1</cp:revision>
  <dcterms:created xsi:type="dcterms:W3CDTF">2019-12-12T01:00:00Z</dcterms:created>
  <dcterms:modified xsi:type="dcterms:W3CDTF">2019-12-12T01:17:00Z</dcterms:modified>
</cp:coreProperties>
</file>