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31389D" w14:textId="2A6C1A14" w:rsidR="00F85F24" w:rsidRPr="002F78D1" w:rsidRDefault="008F411B">
      <w:pPr>
        <w:rPr>
          <w:rFonts w:ascii="Arial" w:hAnsi="Arial" w:cs="Arial"/>
          <w:b/>
          <w:bCs/>
          <w:sz w:val="24"/>
          <w:szCs w:val="24"/>
        </w:rPr>
      </w:pPr>
      <w:r w:rsidRPr="002F78D1">
        <w:rPr>
          <w:rFonts w:ascii="Arial" w:hAnsi="Arial" w:cs="Arial"/>
          <w:b/>
          <w:bCs/>
          <w:sz w:val="24"/>
          <w:szCs w:val="24"/>
        </w:rPr>
        <w:t>Equity in Mortgage Lending</w:t>
      </w:r>
    </w:p>
    <w:p w14:paraId="11114F91" w14:textId="0362E014" w:rsidR="008F411B" w:rsidRDefault="008F411B">
      <w:pPr>
        <w:rPr>
          <w:rFonts w:ascii="Arial" w:hAnsi="Arial" w:cs="Arial"/>
          <w:color w:val="000000"/>
        </w:rPr>
      </w:pPr>
      <w:r w:rsidRPr="002F78D1">
        <w:rPr>
          <w:b/>
          <w:bCs/>
        </w:rPr>
        <w:t>Research Question</w:t>
      </w:r>
      <w:r w:rsidR="002F78D1" w:rsidRPr="002F78D1">
        <w:rPr>
          <w:b/>
          <w:bCs/>
          <w:color w:val="FF0000"/>
        </w:rPr>
        <w:br/>
      </w:r>
      <w:r w:rsidR="002F78D1">
        <w:rPr>
          <w:rFonts w:ascii="Arial" w:hAnsi="Arial" w:cs="Arial"/>
          <w:color w:val="000000"/>
        </w:rPr>
        <w:t>Title VIII of The Civil Rights Act of 1968, also known as the Fair Housing Act, prohibits “</w:t>
      </w:r>
      <w:r w:rsidR="002F78D1">
        <w:rPr>
          <w:rFonts w:ascii="Arial" w:hAnsi="Arial" w:cs="Arial"/>
          <w:color w:val="202122"/>
          <w:sz w:val="21"/>
          <w:szCs w:val="21"/>
          <w:shd w:val="clear" w:color="auto" w:fill="FFFFFF"/>
        </w:rPr>
        <w:t xml:space="preserve">discrimination concerning the sale, rental, and financing of housing based on </w:t>
      </w:r>
      <w:r w:rsidR="002F78D1" w:rsidRPr="002F78D1">
        <w:rPr>
          <w:rFonts w:ascii="Arial" w:hAnsi="Arial" w:cs="Arial"/>
          <w:sz w:val="21"/>
          <w:szCs w:val="21"/>
          <w:shd w:val="clear" w:color="auto" w:fill="FFFFFF"/>
        </w:rPr>
        <w:t>race</w:t>
      </w:r>
      <w:r w:rsidR="002F78D1">
        <w:rPr>
          <w:rFonts w:ascii="Arial" w:hAnsi="Arial" w:cs="Arial"/>
          <w:color w:val="202122"/>
          <w:sz w:val="21"/>
          <w:szCs w:val="21"/>
          <w:shd w:val="clear" w:color="auto" w:fill="FFFFFF"/>
        </w:rPr>
        <w:t xml:space="preserve">, religion, </w:t>
      </w:r>
      <w:r w:rsidR="002F78D1" w:rsidRPr="002F78D1">
        <w:rPr>
          <w:rFonts w:ascii="Arial" w:hAnsi="Arial" w:cs="Arial"/>
          <w:sz w:val="21"/>
          <w:szCs w:val="21"/>
          <w:shd w:val="clear" w:color="auto" w:fill="FFFFFF"/>
        </w:rPr>
        <w:t>national origin</w:t>
      </w:r>
      <w:r w:rsidR="002F78D1">
        <w:rPr>
          <w:rFonts w:ascii="Arial" w:hAnsi="Arial" w:cs="Arial"/>
          <w:color w:val="202122"/>
          <w:sz w:val="21"/>
          <w:szCs w:val="21"/>
          <w:shd w:val="clear" w:color="auto" w:fill="FFFFFF"/>
        </w:rPr>
        <w:t>, and since 1974, sex.” (“Civil Rights Act of 1968”, 2020).</w:t>
      </w:r>
      <w:r w:rsidR="002F78D1">
        <w:rPr>
          <w:rFonts w:ascii="Arial" w:hAnsi="Arial" w:cs="Arial"/>
          <w:color w:val="000000"/>
        </w:rPr>
        <w:t xml:space="preserve"> In an effort to gather relevant data to assess the equity of mortgage lending practices in the communities that are served by lenders, the Home Mortgage Disclosure Act (HMDA) was enacted in 1975 and requires mortgage lending and other financial institutions to maintain and report loan-level information about mortgage applications. The dataset includes lending institution information and type of loan sought, as well as borrower demographics and information about the property to be purchased. The data is anonymized by the Consumer Financial Protection Bureau and then made available for public analysis to assess the lending practices of local financial institutions for bias (“Background and Purpose of HMDA”, 2018).  Various entities, from news organizations to the Bureau itself perform analyses on the data and report their findings. Summary analyses are completed and published by the Bureau, but deeper follow-up analyses need to be conducted to continually assess the equity in lending practices and report the findings to the public. The data that is collected includes information about the borrower race, ethnicity and gender, but these factors should not influence the mortgage application process.  </w:t>
      </w:r>
    </w:p>
    <w:p w14:paraId="5747630D" w14:textId="6C4E1323" w:rsidR="002F78D1" w:rsidRDefault="002F78D1" w:rsidP="002F78D1">
      <w:pPr>
        <w:ind w:left="1260" w:hanging="540"/>
        <w:rPr>
          <w:rFonts w:ascii="Arial" w:hAnsi="Arial" w:cs="Arial"/>
          <w:color w:val="000000"/>
        </w:rPr>
      </w:pPr>
      <w:r>
        <w:rPr>
          <w:rFonts w:ascii="Arial" w:hAnsi="Arial" w:cs="Arial"/>
          <w:color w:val="000000"/>
        </w:rPr>
        <w:t>H</w:t>
      </w:r>
      <w:r w:rsidRPr="002F78D1">
        <w:rPr>
          <w:rFonts w:ascii="Arial" w:hAnsi="Arial" w:cs="Arial"/>
          <w:color w:val="000000"/>
          <w:vertAlign w:val="subscript"/>
        </w:rPr>
        <w:t>o</w:t>
      </w:r>
      <w:r>
        <w:rPr>
          <w:rFonts w:ascii="Arial" w:hAnsi="Arial" w:cs="Arial"/>
          <w:color w:val="000000"/>
        </w:rPr>
        <w:t>:</w:t>
      </w:r>
      <w:r>
        <w:rPr>
          <w:rFonts w:ascii="Arial" w:hAnsi="Arial" w:cs="Arial"/>
          <w:color w:val="000000"/>
        </w:rPr>
        <w:tab/>
        <w:t xml:space="preserve">Race, ethnicity or gender do not influence the mortgage acceptance or denial decisions by lending institutions. </w:t>
      </w:r>
    </w:p>
    <w:p w14:paraId="3B941D60" w14:textId="7CF71558" w:rsidR="002F78D1" w:rsidRDefault="002F78D1" w:rsidP="002F78D1">
      <w:pPr>
        <w:ind w:left="1260" w:hanging="540"/>
      </w:pPr>
      <w:r>
        <w:rPr>
          <w:rFonts w:ascii="Arial" w:hAnsi="Arial" w:cs="Arial"/>
          <w:color w:val="000000"/>
        </w:rPr>
        <w:t>H</w:t>
      </w:r>
      <w:r w:rsidRPr="002F78D1">
        <w:rPr>
          <w:rFonts w:ascii="Arial" w:hAnsi="Arial" w:cs="Arial"/>
          <w:color w:val="000000"/>
          <w:vertAlign w:val="subscript"/>
        </w:rPr>
        <w:t>a</w:t>
      </w:r>
      <w:r>
        <w:rPr>
          <w:rFonts w:ascii="Arial" w:hAnsi="Arial" w:cs="Arial"/>
          <w:color w:val="000000"/>
        </w:rPr>
        <w:t>:</w:t>
      </w:r>
      <w:r>
        <w:rPr>
          <w:rFonts w:ascii="Arial" w:hAnsi="Arial" w:cs="Arial"/>
          <w:color w:val="000000"/>
        </w:rPr>
        <w:tab/>
        <w:t>Race, ethnicity or gender have a significant influence in mortgage acceptance or denial decisions by lending institutions.</w:t>
      </w:r>
    </w:p>
    <w:p w14:paraId="0BE6393A" w14:textId="77777777" w:rsidR="002F7579" w:rsidRDefault="002F7579">
      <w:pPr>
        <w:rPr>
          <w:b/>
          <w:bCs/>
        </w:rPr>
      </w:pPr>
    </w:p>
    <w:p w14:paraId="263B3A88" w14:textId="74242934" w:rsidR="00BB4A94" w:rsidRPr="00052D85" w:rsidRDefault="008F411B" w:rsidP="002F7579">
      <w:pPr>
        <w:rPr>
          <w:rFonts w:ascii="Verdana" w:hAnsi="Verdana"/>
          <w:b/>
          <w:sz w:val="20"/>
          <w:szCs w:val="20"/>
        </w:rPr>
      </w:pPr>
      <w:r>
        <w:rPr>
          <w:b/>
          <w:bCs/>
        </w:rPr>
        <w:t>Data Collection</w:t>
      </w:r>
      <w:r w:rsidR="002F78D1">
        <w:rPr>
          <w:b/>
          <w:bCs/>
        </w:rPr>
        <w:br/>
      </w:r>
      <w:r w:rsidR="00BB4A94" w:rsidRPr="002C794A">
        <w:rPr>
          <w:rFonts w:ascii="Arial" w:hAnsi="Arial" w:cs="Arial"/>
        </w:rPr>
        <w:t xml:space="preserve">The HMDA data is provided by year beginning in 1998, through 2019. </w:t>
      </w:r>
      <w:r w:rsidR="00BB4A94" w:rsidRPr="002C794A">
        <w:rPr>
          <w:rFonts w:ascii="Arial" w:hAnsi="Arial" w:cs="Arial"/>
          <w:color w:val="000000"/>
        </w:rPr>
        <w:t>The dataset for 2019 includes nationwide mortgage application data consisting of 9</w:t>
      </w:r>
      <w:r w:rsidR="00BB4A94">
        <w:rPr>
          <w:rFonts w:ascii="Arial" w:hAnsi="Arial" w:cs="Arial"/>
          <w:color w:val="000000"/>
        </w:rPr>
        <w:t>4</w:t>
      </w:r>
      <w:r w:rsidR="00BB4A94" w:rsidRPr="002C794A">
        <w:rPr>
          <w:rFonts w:ascii="Arial" w:hAnsi="Arial" w:cs="Arial"/>
          <w:color w:val="000000"/>
        </w:rPr>
        <w:t xml:space="preserve"> independent variables as a mix of qualitative and quantitative variables, and </w:t>
      </w:r>
      <w:r w:rsidR="00BB4A94">
        <w:rPr>
          <w:rFonts w:ascii="Arial" w:hAnsi="Arial" w:cs="Arial"/>
          <w:color w:val="000000"/>
        </w:rPr>
        <w:t xml:space="preserve">five </w:t>
      </w:r>
      <w:r w:rsidR="00BB4A94" w:rsidRPr="002C794A">
        <w:rPr>
          <w:rFonts w:ascii="Arial" w:hAnsi="Arial" w:cs="Arial"/>
          <w:color w:val="000000"/>
        </w:rPr>
        <w:t xml:space="preserve">dependent variables. The full dataset includes </w:t>
      </w:r>
      <w:r w:rsidR="00250876">
        <w:rPr>
          <w:rFonts w:ascii="Arial" w:hAnsi="Arial" w:cs="Arial"/>
          <w:color w:val="000000"/>
        </w:rPr>
        <w:t>17,545,457</w:t>
      </w:r>
      <w:r w:rsidR="00BB4A94" w:rsidRPr="002C794A">
        <w:rPr>
          <w:rFonts w:ascii="Arial" w:hAnsi="Arial" w:cs="Arial"/>
          <w:color w:val="000000"/>
        </w:rPr>
        <w:t xml:space="preserve"> records and is available for download here:  </w:t>
      </w:r>
      <w:hyperlink r:id="rId4" w:history="1">
        <w:r w:rsidR="00BB4A94" w:rsidRPr="002C794A">
          <w:rPr>
            <w:rStyle w:val="Hyperlink"/>
            <w:rFonts w:ascii="Arial" w:hAnsi="Arial" w:cs="Arial"/>
            <w:color w:val="1155CC"/>
          </w:rPr>
          <w:t>https://s3.amazonaws.com/cfpb-hmda-public/prod/snapshot-data/2019/2019_public_lar_csv.zip</w:t>
        </w:r>
      </w:hyperlink>
      <w:r w:rsidR="00BB4A94" w:rsidRPr="002C794A">
        <w:rPr>
          <w:rFonts w:ascii="Arial" w:hAnsi="Arial" w:cs="Arial"/>
        </w:rPr>
        <w:t xml:space="preserve">. </w:t>
      </w:r>
      <w:r w:rsidR="00BB4A94" w:rsidRPr="002C794A">
        <w:rPr>
          <w:rFonts w:ascii="Arial" w:hAnsi="Arial" w:cs="Arial"/>
          <w:color w:val="000000"/>
        </w:rPr>
        <w:t>The data is anonymized by the CFPB and published for public analysis.</w:t>
      </w:r>
      <w:r w:rsidR="00250876">
        <w:rPr>
          <w:rFonts w:ascii="Arial" w:hAnsi="Arial" w:cs="Arial"/>
          <w:color w:val="000000"/>
        </w:rPr>
        <w:t xml:space="preserve"> The challenge for independent analysts is that datasets this large (6.6GB) can be a challenge to process on a personal computer. This can be mitigated by subsetting the data into smaller datasets by region or lender, for example, for individual processing and analysis. </w:t>
      </w:r>
    </w:p>
    <w:p w14:paraId="628A3637" w14:textId="6B4EC780" w:rsidR="008F411B" w:rsidRDefault="008F411B"/>
    <w:p w14:paraId="48486C71" w14:textId="502802D6" w:rsidR="008F411B" w:rsidRDefault="008F411B">
      <w:pPr>
        <w:rPr>
          <w:rFonts w:ascii="Arial" w:hAnsi="Arial" w:cs="Arial"/>
          <w:color w:val="AEAAAA" w:themeColor="background2" w:themeShade="BF"/>
          <w:sz w:val="20"/>
          <w:szCs w:val="20"/>
          <w:shd w:val="clear" w:color="auto" w:fill="FFFFFF"/>
        </w:rPr>
      </w:pPr>
      <w:r>
        <w:rPr>
          <w:b/>
          <w:bCs/>
        </w:rPr>
        <w:t>Data Extraction and Preparation</w:t>
      </w:r>
      <w:r w:rsidR="002F78D1">
        <w:rPr>
          <w:b/>
          <w:bCs/>
        </w:rPr>
        <w:br/>
      </w:r>
      <w:r w:rsidR="002F78D1" w:rsidRPr="002F78D1">
        <w:rPr>
          <w:rFonts w:ascii="Arial" w:hAnsi="Arial" w:cs="Arial"/>
          <w:color w:val="AEAAAA" w:themeColor="background2" w:themeShade="BF"/>
          <w:sz w:val="20"/>
          <w:szCs w:val="20"/>
          <w:shd w:val="clear" w:color="auto" w:fill="FFFFFF"/>
        </w:rPr>
        <w:t>Describe your data-extraction and -preparation process and provide screenshots to illustrate each step. Explain the tools and techniques you used for data extraction and data preparation, including how these tools and techniques were used on the data. Justify why you used these particular tools and techniques, including any advantages or disadvantages of these when used with your data-extraction and -preparation methods.</w:t>
      </w:r>
    </w:p>
    <w:p w14:paraId="252DDCB4" w14:textId="1E2E745C" w:rsidR="00B231E3" w:rsidRDefault="00B231E3">
      <w:pPr>
        <w:rPr>
          <w:b/>
          <w:bCs/>
          <w:color w:val="AEAAAA" w:themeColor="background2" w:themeShade="BF"/>
          <w:sz w:val="20"/>
          <w:szCs w:val="20"/>
        </w:rPr>
      </w:pPr>
    </w:p>
    <w:p w14:paraId="27BE31E6" w14:textId="02A13C66" w:rsidR="00B21C98" w:rsidRPr="002F78D1" w:rsidRDefault="002F7579">
      <w:pPr>
        <w:rPr>
          <w:b/>
          <w:bCs/>
          <w:color w:val="AEAAAA" w:themeColor="background2" w:themeShade="BF"/>
          <w:sz w:val="20"/>
          <w:szCs w:val="20"/>
        </w:rPr>
      </w:pPr>
      <w:r>
        <w:rPr>
          <w:rFonts w:ascii="Arial" w:hAnsi="Arial" w:cs="Arial"/>
          <w:color w:val="000000"/>
        </w:rPr>
        <w:lastRenderedPageBreak/>
        <w:t>T</w:t>
      </w:r>
      <w:r w:rsidR="00B21C98">
        <w:rPr>
          <w:rFonts w:ascii="Arial" w:hAnsi="Arial" w:cs="Arial"/>
          <w:color w:val="000000"/>
        </w:rPr>
        <w:t>he initial import of the full dataset requires referencing the HMDA data documentation to identify the expected datatypes for each column for import. This process reveals that some columns that one would expect contain only numeric data</w:t>
      </w:r>
      <w:r w:rsidR="00291B20">
        <w:rPr>
          <w:rFonts w:ascii="Arial" w:hAnsi="Arial" w:cs="Arial"/>
          <w:color w:val="000000"/>
        </w:rPr>
        <w:t xml:space="preserve">, such as the </w:t>
      </w:r>
      <w:r w:rsidR="00291B20" w:rsidRPr="00291B20">
        <w:rPr>
          <w:rFonts w:ascii="Courier New" w:hAnsi="Courier New" w:cs="Courier New"/>
          <w:color w:val="000000"/>
        </w:rPr>
        <w:t>property_value</w:t>
      </w:r>
      <w:r w:rsidR="00291B20">
        <w:rPr>
          <w:rFonts w:ascii="Arial" w:hAnsi="Arial" w:cs="Arial"/>
          <w:color w:val="000000"/>
        </w:rPr>
        <w:t xml:space="preserve"> and </w:t>
      </w:r>
      <w:r w:rsidR="00291B20" w:rsidRPr="00291B20">
        <w:rPr>
          <w:rFonts w:ascii="Courier New" w:hAnsi="Courier New" w:cs="Courier New"/>
          <w:color w:val="000000"/>
        </w:rPr>
        <w:t xml:space="preserve">income </w:t>
      </w:r>
      <w:r w:rsidR="00291B20">
        <w:rPr>
          <w:rFonts w:ascii="Arial" w:hAnsi="Arial" w:cs="Arial"/>
          <w:color w:val="000000"/>
        </w:rPr>
        <w:t>columns,</w:t>
      </w:r>
      <w:r w:rsidR="00B21C98">
        <w:rPr>
          <w:rFonts w:ascii="Arial" w:hAnsi="Arial" w:cs="Arial"/>
          <w:color w:val="000000"/>
        </w:rPr>
        <w:t xml:space="preserve"> to have some records that have character values</w:t>
      </w:r>
      <w:r w:rsidR="00207C7F">
        <w:rPr>
          <w:rFonts w:ascii="Arial" w:hAnsi="Arial" w:cs="Arial"/>
          <w:color w:val="000000"/>
        </w:rPr>
        <w:t>; the import script was modified to accommodate these unexpected values to be examined in the context of the additional data and handled appropriately after import.</w:t>
      </w:r>
    </w:p>
    <w:p w14:paraId="49BA6DEA" w14:textId="69D4DAF0" w:rsidR="00B231E3" w:rsidRDefault="00B231E3">
      <w:pPr>
        <w:rPr>
          <w:rFonts w:ascii="Arial" w:hAnsi="Arial" w:cs="Arial"/>
          <w:color w:val="000000"/>
        </w:rPr>
      </w:pPr>
      <w:r>
        <w:rPr>
          <w:noProof/>
        </w:rPr>
        <w:drawing>
          <wp:inline distT="0" distB="0" distL="0" distR="0" wp14:anchorId="25E015FC" wp14:editId="46C370C5">
            <wp:extent cx="5943600" cy="48850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885055"/>
                    </a:xfrm>
                    <a:prstGeom prst="rect">
                      <a:avLst/>
                    </a:prstGeom>
                  </pic:spPr>
                </pic:pic>
              </a:graphicData>
            </a:graphic>
          </wp:inline>
        </w:drawing>
      </w:r>
    </w:p>
    <w:p w14:paraId="6F0D85D1" w14:textId="77777777" w:rsidR="00B231E3" w:rsidRDefault="00B231E3">
      <w:pPr>
        <w:rPr>
          <w:rFonts w:ascii="Arial" w:hAnsi="Arial" w:cs="Arial"/>
          <w:color w:val="000000"/>
        </w:rPr>
      </w:pPr>
    </w:p>
    <w:p w14:paraId="134B2444" w14:textId="77777777" w:rsidR="003C3CB8" w:rsidRDefault="00091A46">
      <w:pPr>
        <w:rPr>
          <w:rFonts w:ascii="Arial" w:hAnsi="Arial" w:cs="Arial"/>
          <w:color w:val="000000"/>
        </w:rPr>
      </w:pPr>
      <w:r>
        <w:rPr>
          <w:rFonts w:ascii="Arial" w:hAnsi="Arial" w:cs="Arial"/>
          <w:color w:val="000000"/>
        </w:rPr>
        <w:t xml:space="preserve">For this study we created a subset of the full dataset to reduce the analysis to include only the state of Tennessee. </w:t>
      </w:r>
    </w:p>
    <w:p w14:paraId="536E12C7" w14:textId="337FEDB4" w:rsidR="003C3CB8" w:rsidRDefault="003C3CB8">
      <w:pPr>
        <w:rPr>
          <w:rFonts w:ascii="Arial" w:hAnsi="Arial" w:cs="Arial"/>
          <w:color w:val="000000"/>
        </w:rPr>
      </w:pPr>
      <w:r>
        <w:rPr>
          <w:noProof/>
        </w:rPr>
        <w:drawing>
          <wp:inline distT="0" distB="0" distL="0" distR="0" wp14:anchorId="4DCEE7CF" wp14:editId="528029F6">
            <wp:extent cx="5412378" cy="810122"/>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42021" cy="829527"/>
                    </a:xfrm>
                    <a:prstGeom prst="rect">
                      <a:avLst/>
                    </a:prstGeom>
                  </pic:spPr>
                </pic:pic>
              </a:graphicData>
            </a:graphic>
          </wp:inline>
        </w:drawing>
      </w:r>
    </w:p>
    <w:p w14:paraId="6BCCE132" w14:textId="57CCEC4C" w:rsidR="006815FA" w:rsidRDefault="00091A46">
      <w:pPr>
        <w:rPr>
          <w:rFonts w:ascii="Arial" w:hAnsi="Arial" w:cs="Arial"/>
          <w:color w:val="000000"/>
        </w:rPr>
      </w:pPr>
      <w:r>
        <w:rPr>
          <w:rFonts w:ascii="Arial" w:hAnsi="Arial" w:cs="Arial"/>
          <w:color w:val="000000"/>
        </w:rPr>
        <w:t>This subset of data reduced the full nationwide dataset to 389,728 rows</w:t>
      </w:r>
      <w:r w:rsidR="006815FA">
        <w:rPr>
          <w:rFonts w:ascii="Arial" w:hAnsi="Arial" w:cs="Arial"/>
          <w:color w:val="000000"/>
        </w:rPr>
        <w:t xml:space="preserve"> to include only records for the state of Tennessee</w:t>
      </w:r>
      <w:r>
        <w:rPr>
          <w:rFonts w:ascii="Arial" w:hAnsi="Arial" w:cs="Arial"/>
          <w:color w:val="000000"/>
        </w:rPr>
        <w:t xml:space="preserve">. </w:t>
      </w:r>
    </w:p>
    <w:p w14:paraId="17F0ACAD" w14:textId="1F2FE003" w:rsidR="00B21C98" w:rsidRDefault="006815FA">
      <w:pPr>
        <w:rPr>
          <w:rFonts w:ascii="Arial" w:hAnsi="Arial" w:cs="Arial"/>
          <w:color w:val="000000"/>
        </w:rPr>
      </w:pPr>
      <w:r>
        <w:rPr>
          <w:rFonts w:ascii="Arial" w:hAnsi="Arial" w:cs="Arial"/>
          <w:color w:val="000000"/>
        </w:rPr>
        <w:lastRenderedPageBreak/>
        <w:t>To begin, r</w:t>
      </w:r>
      <w:r w:rsidR="00B21C98">
        <w:rPr>
          <w:rFonts w:ascii="Arial" w:hAnsi="Arial" w:cs="Arial"/>
          <w:color w:val="000000"/>
        </w:rPr>
        <w:t xml:space="preserve">unning the </w:t>
      </w:r>
      <w:r w:rsidR="00B21C98">
        <w:rPr>
          <w:rFonts w:ascii="Arial" w:hAnsi="Arial" w:cs="Arial"/>
          <w:b/>
          <w:bCs/>
          <w:color w:val="000000"/>
        </w:rPr>
        <w:t>contents()</w:t>
      </w:r>
      <w:r w:rsidR="00B21C98">
        <w:rPr>
          <w:rFonts w:ascii="Arial" w:hAnsi="Arial" w:cs="Arial"/>
          <w:color w:val="000000"/>
        </w:rPr>
        <w:t xml:space="preserve"> method from the Hmisc library provides a quick way to see</w:t>
      </w:r>
      <w:r w:rsidR="002F7579">
        <w:rPr>
          <w:rFonts w:ascii="Arial" w:hAnsi="Arial" w:cs="Arial"/>
          <w:color w:val="000000"/>
        </w:rPr>
        <w:t xml:space="preserve"> </w:t>
      </w:r>
      <w:r>
        <w:rPr>
          <w:rFonts w:ascii="Arial" w:hAnsi="Arial" w:cs="Arial"/>
          <w:color w:val="000000"/>
        </w:rPr>
        <w:t>the type of data in each column</w:t>
      </w:r>
      <w:r w:rsidR="002F7579">
        <w:rPr>
          <w:rFonts w:ascii="Arial" w:hAnsi="Arial" w:cs="Arial"/>
          <w:color w:val="000000"/>
        </w:rPr>
        <w:t xml:space="preserve"> and the number of NA rows </w:t>
      </w:r>
      <w:r>
        <w:rPr>
          <w:rFonts w:ascii="Arial" w:hAnsi="Arial" w:cs="Arial"/>
          <w:color w:val="000000"/>
        </w:rPr>
        <w:t xml:space="preserve">to begin removing columns and rows that we cannot use for analysis. </w:t>
      </w:r>
    </w:p>
    <w:p w14:paraId="43D0A687" w14:textId="1E6F2EC6" w:rsidR="002F7579" w:rsidRDefault="00497E4E">
      <w:pPr>
        <w:rPr>
          <w:rFonts w:ascii="Arial" w:hAnsi="Arial" w:cs="Arial"/>
          <w:color w:val="000000"/>
        </w:rPr>
      </w:pPr>
      <w:r>
        <w:rPr>
          <w:noProof/>
        </w:rPr>
        <w:drawing>
          <wp:inline distT="0" distB="0" distL="0" distR="0" wp14:anchorId="67157E67" wp14:editId="4C2ABBB0">
            <wp:extent cx="5943600" cy="20510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051050"/>
                    </a:xfrm>
                    <a:prstGeom prst="rect">
                      <a:avLst/>
                    </a:prstGeom>
                  </pic:spPr>
                </pic:pic>
              </a:graphicData>
            </a:graphic>
          </wp:inline>
        </w:drawing>
      </w:r>
    </w:p>
    <w:p w14:paraId="2A62219F" w14:textId="52A5D046" w:rsidR="00497E4E" w:rsidRDefault="00497E4E">
      <w:pPr>
        <w:rPr>
          <w:rFonts w:ascii="Arial" w:hAnsi="Arial" w:cs="Arial"/>
          <w:color w:val="000000"/>
        </w:rPr>
      </w:pPr>
      <w:r>
        <w:rPr>
          <w:noProof/>
        </w:rPr>
        <w:drawing>
          <wp:inline distT="0" distB="0" distL="0" distR="0" wp14:anchorId="1323B9F4" wp14:editId="143F1218">
            <wp:extent cx="5943600" cy="21742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174240"/>
                    </a:xfrm>
                    <a:prstGeom prst="rect">
                      <a:avLst/>
                    </a:prstGeom>
                  </pic:spPr>
                </pic:pic>
              </a:graphicData>
            </a:graphic>
          </wp:inline>
        </w:drawing>
      </w:r>
    </w:p>
    <w:p w14:paraId="3E33F80E" w14:textId="371390E3" w:rsidR="00497E4E" w:rsidRDefault="00497E4E">
      <w:pPr>
        <w:rPr>
          <w:rFonts w:ascii="Arial" w:hAnsi="Arial" w:cs="Arial"/>
          <w:color w:val="000000"/>
        </w:rPr>
      </w:pPr>
      <w:r>
        <w:rPr>
          <w:noProof/>
        </w:rPr>
        <w:drawing>
          <wp:inline distT="0" distB="0" distL="0" distR="0" wp14:anchorId="226BE3A0" wp14:editId="20A6B8FD">
            <wp:extent cx="5943600" cy="20510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051050"/>
                    </a:xfrm>
                    <a:prstGeom prst="rect">
                      <a:avLst/>
                    </a:prstGeom>
                  </pic:spPr>
                </pic:pic>
              </a:graphicData>
            </a:graphic>
          </wp:inline>
        </w:drawing>
      </w:r>
    </w:p>
    <w:p w14:paraId="04AA192E" w14:textId="2C587BF7" w:rsidR="00497E4E" w:rsidRDefault="00497E4E">
      <w:pPr>
        <w:rPr>
          <w:rFonts w:ascii="Arial" w:hAnsi="Arial" w:cs="Arial"/>
          <w:color w:val="000000"/>
        </w:rPr>
      </w:pPr>
      <w:r>
        <w:rPr>
          <w:noProof/>
        </w:rPr>
        <w:lastRenderedPageBreak/>
        <w:drawing>
          <wp:inline distT="0" distB="0" distL="0" distR="0" wp14:anchorId="6BD5D7F6" wp14:editId="3BFB221D">
            <wp:extent cx="5943600" cy="134810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348105"/>
                    </a:xfrm>
                    <a:prstGeom prst="rect">
                      <a:avLst/>
                    </a:prstGeom>
                  </pic:spPr>
                </pic:pic>
              </a:graphicData>
            </a:graphic>
          </wp:inline>
        </w:drawing>
      </w:r>
    </w:p>
    <w:p w14:paraId="59988CDE" w14:textId="74E4486C" w:rsidR="00497E4E" w:rsidRDefault="00497E4E">
      <w:pPr>
        <w:rPr>
          <w:rFonts w:ascii="Arial" w:hAnsi="Arial" w:cs="Arial"/>
          <w:color w:val="000000"/>
        </w:rPr>
      </w:pPr>
      <w:r>
        <w:rPr>
          <w:noProof/>
        </w:rPr>
        <w:drawing>
          <wp:inline distT="0" distB="0" distL="0" distR="0" wp14:anchorId="69859CA3" wp14:editId="24AF51DD">
            <wp:extent cx="5943600" cy="1816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816100"/>
                    </a:xfrm>
                    <a:prstGeom prst="rect">
                      <a:avLst/>
                    </a:prstGeom>
                  </pic:spPr>
                </pic:pic>
              </a:graphicData>
            </a:graphic>
          </wp:inline>
        </w:drawing>
      </w:r>
    </w:p>
    <w:p w14:paraId="74BB5FD3" w14:textId="5AD7B006" w:rsidR="00497E4E" w:rsidRDefault="00497E4E">
      <w:pPr>
        <w:rPr>
          <w:rFonts w:ascii="Arial" w:hAnsi="Arial" w:cs="Arial"/>
          <w:color w:val="000000"/>
        </w:rPr>
      </w:pPr>
      <w:r>
        <w:rPr>
          <w:noProof/>
        </w:rPr>
        <w:drawing>
          <wp:inline distT="0" distB="0" distL="0" distR="0" wp14:anchorId="563F438E" wp14:editId="1E73C84B">
            <wp:extent cx="5943600" cy="170942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709420"/>
                    </a:xfrm>
                    <a:prstGeom prst="rect">
                      <a:avLst/>
                    </a:prstGeom>
                  </pic:spPr>
                </pic:pic>
              </a:graphicData>
            </a:graphic>
          </wp:inline>
        </w:drawing>
      </w:r>
    </w:p>
    <w:p w14:paraId="1F88BAA9" w14:textId="087F78C1" w:rsidR="00497E4E" w:rsidRDefault="00497E4E">
      <w:pPr>
        <w:rPr>
          <w:rFonts w:ascii="Arial" w:hAnsi="Arial" w:cs="Arial"/>
          <w:color w:val="000000"/>
        </w:rPr>
      </w:pPr>
      <w:r>
        <w:rPr>
          <w:noProof/>
        </w:rPr>
        <w:drawing>
          <wp:inline distT="0" distB="0" distL="0" distR="0" wp14:anchorId="1D4849B9" wp14:editId="4115E925">
            <wp:extent cx="5943600" cy="8661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866140"/>
                    </a:xfrm>
                    <a:prstGeom prst="rect">
                      <a:avLst/>
                    </a:prstGeom>
                  </pic:spPr>
                </pic:pic>
              </a:graphicData>
            </a:graphic>
          </wp:inline>
        </w:drawing>
      </w:r>
    </w:p>
    <w:p w14:paraId="01D63E36" w14:textId="0CD7CB7C" w:rsidR="00455F68" w:rsidRPr="00455F68" w:rsidRDefault="00455F68">
      <w:pPr>
        <w:rPr>
          <w:rFonts w:ascii="Arial" w:hAnsi="Arial" w:cs="Arial"/>
          <w:color w:val="000000"/>
        </w:rPr>
      </w:pPr>
      <w:r>
        <w:rPr>
          <w:rFonts w:ascii="Arial" w:hAnsi="Arial" w:cs="Arial"/>
          <w:color w:val="000000"/>
        </w:rPr>
        <w:t xml:space="preserve">Running the </w:t>
      </w:r>
      <w:r>
        <w:rPr>
          <w:rFonts w:ascii="Arial" w:hAnsi="Arial" w:cs="Arial"/>
          <w:b/>
          <w:bCs/>
          <w:color w:val="000000"/>
        </w:rPr>
        <w:t>describe()</w:t>
      </w:r>
      <w:r>
        <w:rPr>
          <w:rFonts w:ascii="Arial" w:hAnsi="Arial" w:cs="Arial"/>
          <w:color w:val="000000"/>
        </w:rPr>
        <w:t xml:space="preserve"> method from the Hmisc library shows the number of distinct values in each column.  </w:t>
      </w:r>
    </w:p>
    <w:p w14:paraId="64B1AEEE" w14:textId="0D9FD259" w:rsidR="00455F68" w:rsidRDefault="00455F68">
      <w:pPr>
        <w:rPr>
          <w:noProof/>
        </w:rPr>
      </w:pPr>
      <w:r>
        <w:rPr>
          <w:noProof/>
        </w:rPr>
        <w:drawing>
          <wp:inline distT="0" distB="0" distL="0" distR="0" wp14:anchorId="5214B007" wp14:editId="4D916D89">
            <wp:extent cx="3453464" cy="9029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19244" cy="920169"/>
                    </a:xfrm>
                    <a:prstGeom prst="rect">
                      <a:avLst/>
                    </a:prstGeom>
                  </pic:spPr>
                </pic:pic>
              </a:graphicData>
            </a:graphic>
          </wp:inline>
        </w:drawing>
      </w:r>
    </w:p>
    <w:p w14:paraId="47555F6C" w14:textId="43FEDD60" w:rsidR="00455F68" w:rsidRDefault="00455F68">
      <w:pPr>
        <w:rPr>
          <w:rFonts w:ascii="Arial" w:hAnsi="Arial" w:cs="Arial"/>
          <w:color w:val="000000"/>
        </w:rPr>
      </w:pPr>
      <w:r>
        <w:rPr>
          <w:noProof/>
        </w:rPr>
        <w:lastRenderedPageBreak/>
        <w:drawing>
          <wp:inline distT="0" distB="0" distL="0" distR="0" wp14:anchorId="237F77DB" wp14:editId="7D4526C1">
            <wp:extent cx="2767054" cy="785621"/>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20574" cy="800816"/>
                    </a:xfrm>
                    <a:prstGeom prst="rect">
                      <a:avLst/>
                    </a:prstGeom>
                  </pic:spPr>
                </pic:pic>
              </a:graphicData>
            </a:graphic>
          </wp:inline>
        </w:drawing>
      </w:r>
    </w:p>
    <w:p w14:paraId="467FB660" w14:textId="7431B1E6" w:rsidR="00531FD2" w:rsidRDefault="00455F68">
      <w:pPr>
        <w:rPr>
          <w:rFonts w:ascii="Arial" w:hAnsi="Arial" w:cs="Arial"/>
          <w:color w:val="000000"/>
        </w:rPr>
      </w:pPr>
      <w:r>
        <w:rPr>
          <w:rFonts w:ascii="Arial" w:hAnsi="Arial" w:cs="Arial"/>
          <w:color w:val="000000"/>
        </w:rPr>
        <w:t>C</w:t>
      </w:r>
      <w:r w:rsidR="00531FD2">
        <w:rPr>
          <w:rFonts w:ascii="Arial" w:hAnsi="Arial" w:cs="Arial"/>
          <w:color w:val="000000"/>
        </w:rPr>
        <w:t>olumns that have the same values for each row can be removed.</w:t>
      </w:r>
    </w:p>
    <w:p w14:paraId="1FE2D753" w14:textId="3B449731" w:rsidR="00531FD2" w:rsidRDefault="00531FD2">
      <w:pPr>
        <w:rPr>
          <w:rFonts w:ascii="Arial" w:hAnsi="Arial" w:cs="Arial"/>
          <w:color w:val="000000"/>
        </w:rPr>
      </w:pPr>
      <w:r>
        <w:rPr>
          <w:noProof/>
        </w:rPr>
        <w:drawing>
          <wp:inline distT="0" distB="0" distL="0" distR="0" wp14:anchorId="57BF848B" wp14:editId="3229A5EA">
            <wp:extent cx="3824577" cy="396171"/>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06501" cy="404657"/>
                    </a:xfrm>
                    <a:prstGeom prst="rect">
                      <a:avLst/>
                    </a:prstGeom>
                  </pic:spPr>
                </pic:pic>
              </a:graphicData>
            </a:graphic>
          </wp:inline>
        </w:drawing>
      </w:r>
    </w:p>
    <w:p w14:paraId="72F8CD0B" w14:textId="66303125" w:rsidR="002F7579" w:rsidRDefault="00EE4FC8">
      <w:pPr>
        <w:rPr>
          <w:rFonts w:ascii="Arial" w:hAnsi="Arial" w:cs="Arial"/>
          <w:color w:val="000000"/>
        </w:rPr>
      </w:pPr>
      <w:r>
        <w:rPr>
          <w:rFonts w:ascii="Arial" w:hAnsi="Arial" w:cs="Arial"/>
          <w:color w:val="000000"/>
        </w:rPr>
        <w:t xml:space="preserve">Columns in which more than half of the observations have </w:t>
      </w:r>
      <w:r w:rsidR="00F53413">
        <w:rPr>
          <w:rFonts w:ascii="Arial" w:hAnsi="Arial" w:cs="Arial"/>
          <w:color w:val="000000"/>
        </w:rPr>
        <w:t>NAs</w:t>
      </w:r>
      <w:r w:rsidR="00455F68">
        <w:rPr>
          <w:rFonts w:ascii="Arial" w:hAnsi="Arial" w:cs="Arial"/>
          <w:color w:val="000000"/>
        </w:rPr>
        <w:t xml:space="preserve">, or </w:t>
      </w:r>
      <w:r>
        <w:rPr>
          <w:rFonts w:ascii="Arial" w:hAnsi="Arial" w:cs="Arial"/>
          <w:color w:val="000000"/>
        </w:rPr>
        <w:t>identified as additional columns for one discriminating column but that do</w:t>
      </w:r>
      <w:r w:rsidR="007D58D3">
        <w:rPr>
          <w:rFonts w:ascii="Arial" w:hAnsi="Arial" w:cs="Arial"/>
          <w:color w:val="000000"/>
        </w:rPr>
        <w:t xml:space="preserve"> not </w:t>
      </w:r>
      <w:r>
        <w:rPr>
          <w:rFonts w:ascii="Arial" w:hAnsi="Arial" w:cs="Arial"/>
          <w:color w:val="000000"/>
        </w:rPr>
        <w:t xml:space="preserve">contain enough information to </w:t>
      </w:r>
      <w:r w:rsidR="008F0EAE">
        <w:rPr>
          <w:rFonts w:ascii="Arial" w:hAnsi="Arial" w:cs="Arial"/>
          <w:color w:val="000000"/>
        </w:rPr>
        <w:t xml:space="preserve">further </w:t>
      </w:r>
      <w:r>
        <w:rPr>
          <w:rFonts w:ascii="Arial" w:hAnsi="Arial" w:cs="Arial"/>
          <w:color w:val="000000"/>
        </w:rPr>
        <w:t xml:space="preserve">the understanding </w:t>
      </w:r>
      <w:r w:rsidR="00804F48">
        <w:rPr>
          <w:rFonts w:ascii="Arial" w:hAnsi="Arial" w:cs="Arial"/>
          <w:color w:val="000000"/>
        </w:rPr>
        <w:t xml:space="preserve">of the data are </w:t>
      </w:r>
      <w:r>
        <w:rPr>
          <w:rFonts w:ascii="Arial" w:hAnsi="Arial" w:cs="Arial"/>
          <w:color w:val="000000"/>
        </w:rPr>
        <w:t xml:space="preserve">removed.  </w:t>
      </w:r>
    </w:p>
    <w:p w14:paraId="29FFF824" w14:textId="5252FF31" w:rsidR="00804F48" w:rsidRDefault="00F34F5F">
      <w:pPr>
        <w:rPr>
          <w:rFonts w:ascii="Arial" w:hAnsi="Arial" w:cs="Arial"/>
          <w:color w:val="000000"/>
        </w:rPr>
      </w:pPr>
      <w:r>
        <w:rPr>
          <w:noProof/>
        </w:rPr>
        <w:drawing>
          <wp:inline distT="0" distB="0" distL="0" distR="0" wp14:anchorId="3360A699" wp14:editId="54C13AAF">
            <wp:extent cx="4646272" cy="3528916"/>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81025" cy="3555311"/>
                    </a:xfrm>
                    <a:prstGeom prst="rect">
                      <a:avLst/>
                    </a:prstGeom>
                  </pic:spPr>
                </pic:pic>
              </a:graphicData>
            </a:graphic>
          </wp:inline>
        </w:drawing>
      </w:r>
    </w:p>
    <w:p w14:paraId="2DAC3B8C" w14:textId="74441F72" w:rsidR="0062471F" w:rsidRPr="0062471F" w:rsidRDefault="008A32BF">
      <w:pPr>
        <w:rPr>
          <w:rFonts w:ascii="Arial" w:hAnsi="Arial" w:cs="Arial"/>
          <w:color w:val="000000"/>
        </w:rPr>
      </w:pPr>
      <w:r>
        <w:rPr>
          <w:rFonts w:ascii="Arial" w:hAnsi="Arial" w:cs="Arial"/>
          <w:color w:val="000000"/>
        </w:rPr>
        <w:t xml:space="preserve">Remove </w:t>
      </w:r>
      <w:r w:rsidR="0062471F">
        <w:rPr>
          <w:rFonts w:ascii="Arial" w:hAnsi="Arial" w:cs="Arial"/>
          <w:color w:val="000000"/>
        </w:rPr>
        <w:t xml:space="preserve">columns </w:t>
      </w:r>
      <w:r w:rsidR="0062471F">
        <w:rPr>
          <w:rFonts w:ascii="Courier New" w:hAnsi="Courier New" w:cs="Courier New"/>
          <w:color w:val="000000"/>
        </w:rPr>
        <w:t xml:space="preserve">applicant_age_above_62 </w:t>
      </w:r>
      <w:r w:rsidR="0062471F">
        <w:rPr>
          <w:rFonts w:ascii="Arial" w:hAnsi="Arial" w:cs="Arial"/>
          <w:color w:val="000000"/>
        </w:rPr>
        <w:t>and</w:t>
      </w:r>
      <w:r w:rsidR="0062471F">
        <w:rPr>
          <w:rFonts w:ascii="Courier New" w:hAnsi="Courier New" w:cs="Courier New"/>
          <w:color w:val="000000"/>
        </w:rPr>
        <w:t xml:space="preserve"> co_applicant_age_above_62 </w:t>
      </w:r>
      <w:r w:rsidR="0062471F">
        <w:rPr>
          <w:rFonts w:ascii="Arial" w:hAnsi="Arial" w:cs="Arial"/>
          <w:color w:val="000000"/>
        </w:rPr>
        <w:t xml:space="preserve"> as these columns contain information reported in the </w:t>
      </w:r>
      <w:r w:rsidR="0062471F">
        <w:rPr>
          <w:rFonts w:ascii="Courier New" w:hAnsi="Courier New" w:cs="Courier New"/>
          <w:color w:val="000000"/>
        </w:rPr>
        <w:t xml:space="preserve">applicant_age </w:t>
      </w:r>
      <w:r w:rsidR="0062471F">
        <w:rPr>
          <w:rFonts w:ascii="Arial" w:hAnsi="Arial" w:cs="Arial"/>
          <w:color w:val="000000"/>
        </w:rPr>
        <w:t>and</w:t>
      </w:r>
      <w:r w:rsidR="0062471F">
        <w:rPr>
          <w:rFonts w:ascii="Courier New" w:hAnsi="Courier New" w:cs="Courier New"/>
          <w:color w:val="000000"/>
        </w:rPr>
        <w:t xml:space="preserve"> co_applicant_age </w:t>
      </w:r>
      <w:r w:rsidR="0062471F">
        <w:rPr>
          <w:rFonts w:ascii="Arial" w:hAnsi="Arial" w:cs="Arial"/>
          <w:color w:val="000000"/>
        </w:rPr>
        <w:t>columns.</w:t>
      </w:r>
    </w:p>
    <w:p w14:paraId="6A6D6DBA" w14:textId="69B05B52" w:rsidR="008A32BF" w:rsidRDefault="0062471F">
      <w:pPr>
        <w:rPr>
          <w:rFonts w:ascii="Arial" w:hAnsi="Arial" w:cs="Arial"/>
          <w:color w:val="000000"/>
        </w:rPr>
      </w:pPr>
      <w:r>
        <w:rPr>
          <w:noProof/>
        </w:rPr>
        <w:t xml:space="preserve"> </w:t>
      </w:r>
      <w:r w:rsidR="008A32BF">
        <w:rPr>
          <w:noProof/>
        </w:rPr>
        <w:drawing>
          <wp:inline distT="0" distB="0" distL="0" distR="0" wp14:anchorId="087AFC71" wp14:editId="0B31AA5C">
            <wp:extent cx="4126727" cy="542990"/>
            <wp:effectExtent l="0" t="0" r="762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82091" cy="550275"/>
                    </a:xfrm>
                    <a:prstGeom prst="rect">
                      <a:avLst/>
                    </a:prstGeom>
                  </pic:spPr>
                </pic:pic>
              </a:graphicData>
            </a:graphic>
          </wp:inline>
        </w:drawing>
      </w:r>
    </w:p>
    <w:p w14:paraId="26EB4502" w14:textId="51DCEF89" w:rsidR="0062471F" w:rsidRDefault="0062471F">
      <w:pPr>
        <w:rPr>
          <w:rFonts w:ascii="Arial" w:hAnsi="Arial" w:cs="Arial"/>
          <w:color w:val="000000"/>
        </w:rPr>
      </w:pPr>
      <w:r>
        <w:rPr>
          <w:rFonts w:ascii="Arial" w:hAnsi="Arial" w:cs="Arial"/>
          <w:color w:val="000000"/>
        </w:rPr>
        <w:t>Aggregated data is in the dataset as ‘derived’ fields (“Derived Fields Categorization”, 2019) and condenses the information contained in multiple columns into one column that may be easier to interpret while also reducing the dimensionality of the data to be analyzed.</w:t>
      </w:r>
    </w:p>
    <w:tbl>
      <w:tblPr>
        <w:tblStyle w:val="TableGrid"/>
        <w:tblW w:w="0" w:type="auto"/>
        <w:tblLook w:val="04A0" w:firstRow="1" w:lastRow="0" w:firstColumn="1" w:lastColumn="0" w:noHBand="0" w:noVBand="1"/>
      </w:tblPr>
      <w:tblGrid>
        <w:gridCol w:w="3517"/>
        <w:gridCol w:w="3515"/>
      </w:tblGrid>
      <w:tr w:rsidR="00D84CF2" w14:paraId="4B418C4F" w14:textId="77777777" w:rsidTr="00D84CF2">
        <w:trPr>
          <w:trHeight w:val="395"/>
        </w:trPr>
        <w:tc>
          <w:tcPr>
            <w:tcW w:w="3517" w:type="dxa"/>
            <w:vAlign w:val="bottom"/>
          </w:tcPr>
          <w:p w14:paraId="1DBFA908" w14:textId="7D0E0B43" w:rsidR="00D84CF2" w:rsidRPr="00F1368A" w:rsidRDefault="00D84CF2">
            <w:pPr>
              <w:rPr>
                <w:rFonts w:ascii="Arial" w:hAnsi="Arial" w:cs="Arial"/>
                <w:b/>
                <w:bCs/>
                <w:color w:val="000000"/>
              </w:rPr>
            </w:pPr>
            <w:r w:rsidRPr="00F1368A">
              <w:rPr>
                <w:rFonts w:ascii="Arial" w:hAnsi="Arial" w:cs="Arial"/>
                <w:b/>
                <w:bCs/>
                <w:color w:val="000000"/>
              </w:rPr>
              <w:t>“Derived” column name</w:t>
            </w:r>
          </w:p>
        </w:tc>
        <w:tc>
          <w:tcPr>
            <w:tcW w:w="3515" w:type="dxa"/>
            <w:vAlign w:val="bottom"/>
          </w:tcPr>
          <w:p w14:paraId="5CC456B2" w14:textId="55B338D3" w:rsidR="00D84CF2" w:rsidRPr="00F1368A" w:rsidRDefault="00D84CF2">
            <w:pPr>
              <w:rPr>
                <w:rFonts w:ascii="Arial" w:hAnsi="Arial" w:cs="Arial"/>
                <w:b/>
                <w:bCs/>
                <w:color w:val="000000"/>
              </w:rPr>
            </w:pPr>
            <w:r w:rsidRPr="00F1368A">
              <w:rPr>
                <w:rFonts w:ascii="Arial" w:hAnsi="Arial" w:cs="Arial"/>
                <w:b/>
                <w:bCs/>
                <w:color w:val="000000"/>
              </w:rPr>
              <w:t>Condenses information from</w:t>
            </w:r>
          </w:p>
        </w:tc>
      </w:tr>
      <w:tr w:rsidR="00D84CF2" w14:paraId="13655C24" w14:textId="77777777" w:rsidTr="00D84CF2">
        <w:trPr>
          <w:trHeight w:val="350"/>
        </w:trPr>
        <w:tc>
          <w:tcPr>
            <w:tcW w:w="3517" w:type="dxa"/>
          </w:tcPr>
          <w:p w14:paraId="2CB09322" w14:textId="25839C1B" w:rsidR="00D84CF2" w:rsidRPr="00F1368A" w:rsidRDefault="00D84CF2">
            <w:pPr>
              <w:rPr>
                <w:rFonts w:ascii="Courier New" w:hAnsi="Courier New" w:cs="Courier New"/>
                <w:color w:val="000000"/>
              </w:rPr>
            </w:pPr>
            <w:r w:rsidRPr="00F1368A">
              <w:rPr>
                <w:rFonts w:ascii="Courier New" w:hAnsi="Courier New" w:cs="Courier New"/>
                <w:color w:val="000000"/>
              </w:rPr>
              <w:lastRenderedPageBreak/>
              <w:t>derived_loan_product_type</w:t>
            </w:r>
          </w:p>
        </w:tc>
        <w:tc>
          <w:tcPr>
            <w:tcW w:w="3515" w:type="dxa"/>
          </w:tcPr>
          <w:p w14:paraId="0D09506D" w14:textId="2ED4164B" w:rsidR="00D84CF2" w:rsidRPr="00F1368A" w:rsidRDefault="00D84CF2">
            <w:pPr>
              <w:rPr>
                <w:rFonts w:ascii="Courier New" w:hAnsi="Courier New" w:cs="Courier New"/>
                <w:color w:val="000000"/>
              </w:rPr>
            </w:pPr>
            <w:r>
              <w:rPr>
                <w:rFonts w:ascii="Courier New" w:hAnsi="Courier New" w:cs="Courier New"/>
                <w:color w:val="000000"/>
              </w:rPr>
              <w:t>loan_type</w:t>
            </w:r>
            <w:r>
              <w:rPr>
                <w:rFonts w:ascii="Courier New" w:hAnsi="Courier New" w:cs="Courier New"/>
                <w:color w:val="000000"/>
              </w:rPr>
              <w:br/>
              <w:t>lien_status</w:t>
            </w:r>
          </w:p>
        </w:tc>
      </w:tr>
      <w:tr w:rsidR="00D84CF2" w14:paraId="2C2DBBF6" w14:textId="77777777" w:rsidTr="00D84CF2">
        <w:trPr>
          <w:trHeight w:val="350"/>
        </w:trPr>
        <w:tc>
          <w:tcPr>
            <w:tcW w:w="3517" w:type="dxa"/>
          </w:tcPr>
          <w:p w14:paraId="328C99D6" w14:textId="528DD812" w:rsidR="00D84CF2" w:rsidRPr="00F1368A" w:rsidRDefault="00D84CF2">
            <w:pPr>
              <w:rPr>
                <w:rFonts w:ascii="Courier New" w:hAnsi="Courier New" w:cs="Courier New"/>
                <w:color w:val="000000"/>
              </w:rPr>
            </w:pPr>
            <w:r>
              <w:rPr>
                <w:rFonts w:ascii="Courier New" w:hAnsi="Courier New" w:cs="Courier New"/>
                <w:color w:val="000000"/>
              </w:rPr>
              <w:t>derived_dwel</w:t>
            </w:r>
            <w:r w:rsidR="00585A42">
              <w:rPr>
                <w:rFonts w:ascii="Courier New" w:hAnsi="Courier New" w:cs="Courier New"/>
                <w:color w:val="000000"/>
              </w:rPr>
              <w:t>l</w:t>
            </w:r>
            <w:r>
              <w:rPr>
                <w:rFonts w:ascii="Courier New" w:hAnsi="Courier New" w:cs="Courier New"/>
                <w:color w:val="000000"/>
              </w:rPr>
              <w:t>ing_category</w:t>
            </w:r>
          </w:p>
        </w:tc>
        <w:tc>
          <w:tcPr>
            <w:tcW w:w="3515" w:type="dxa"/>
          </w:tcPr>
          <w:p w14:paraId="56F66887" w14:textId="03975412" w:rsidR="00D84CF2" w:rsidRPr="00F1368A" w:rsidRDefault="00D84CF2">
            <w:pPr>
              <w:rPr>
                <w:rFonts w:ascii="Courier New" w:hAnsi="Courier New" w:cs="Courier New"/>
                <w:color w:val="000000"/>
              </w:rPr>
            </w:pPr>
            <w:r>
              <w:rPr>
                <w:rFonts w:ascii="Courier New" w:hAnsi="Courier New" w:cs="Courier New"/>
                <w:color w:val="000000"/>
              </w:rPr>
              <w:t>construction_method</w:t>
            </w:r>
            <w:r>
              <w:rPr>
                <w:rFonts w:ascii="Courier New" w:hAnsi="Courier New" w:cs="Courier New"/>
                <w:color w:val="000000"/>
              </w:rPr>
              <w:br/>
              <w:t>total_units</w:t>
            </w:r>
          </w:p>
        </w:tc>
      </w:tr>
      <w:tr w:rsidR="00D84CF2" w14:paraId="26C874F5" w14:textId="77777777" w:rsidTr="00D84CF2">
        <w:trPr>
          <w:trHeight w:val="350"/>
        </w:trPr>
        <w:tc>
          <w:tcPr>
            <w:tcW w:w="3517" w:type="dxa"/>
          </w:tcPr>
          <w:p w14:paraId="7190956B" w14:textId="1E9E6FC9" w:rsidR="00D84CF2" w:rsidRPr="00F1368A" w:rsidRDefault="00D84CF2">
            <w:pPr>
              <w:rPr>
                <w:rFonts w:ascii="Courier New" w:hAnsi="Courier New" w:cs="Courier New"/>
                <w:color w:val="000000"/>
              </w:rPr>
            </w:pPr>
            <w:r>
              <w:rPr>
                <w:rFonts w:ascii="Courier New" w:hAnsi="Courier New" w:cs="Courier New"/>
                <w:color w:val="000000"/>
              </w:rPr>
              <w:t>derived_ethnicity</w:t>
            </w:r>
          </w:p>
        </w:tc>
        <w:tc>
          <w:tcPr>
            <w:tcW w:w="3515" w:type="dxa"/>
          </w:tcPr>
          <w:p w14:paraId="65F9EA45" w14:textId="77777777" w:rsidR="00D84CF2" w:rsidRDefault="00D84CF2">
            <w:pPr>
              <w:rPr>
                <w:rFonts w:ascii="Courier New" w:hAnsi="Courier New" w:cs="Courier New"/>
                <w:color w:val="000000"/>
              </w:rPr>
            </w:pPr>
            <w:r>
              <w:rPr>
                <w:rFonts w:ascii="Courier New" w:hAnsi="Courier New" w:cs="Courier New"/>
                <w:color w:val="000000"/>
              </w:rPr>
              <w:t>applicant_ethnicity_1</w:t>
            </w:r>
          </w:p>
          <w:p w14:paraId="52C12DE5" w14:textId="303DEAFC" w:rsidR="00D84CF2" w:rsidRPr="00F1368A" w:rsidRDefault="00D84CF2">
            <w:pPr>
              <w:rPr>
                <w:rFonts w:ascii="Courier New" w:hAnsi="Courier New" w:cs="Courier New"/>
                <w:color w:val="000000"/>
              </w:rPr>
            </w:pPr>
            <w:r>
              <w:rPr>
                <w:rFonts w:ascii="Courier New" w:hAnsi="Courier New" w:cs="Courier New"/>
                <w:color w:val="000000"/>
              </w:rPr>
              <w:t>applicant_ethnicity_2</w:t>
            </w:r>
            <w:r>
              <w:rPr>
                <w:rFonts w:ascii="Courier New" w:hAnsi="Courier New" w:cs="Courier New"/>
                <w:color w:val="000000"/>
              </w:rPr>
              <w:br/>
              <w:t>applicant_ethnicity_3</w:t>
            </w:r>
            <w:r>
              <w:rPr>
                <w:rFonts w:ascii="Courier New" w:hAnsi="Courier New" w:cs="Courier New"/>
                <w:color w:val="000000"/>
              </w:rPr>
              <w:br/>
              <w:t>applicant_ethnicity_4</w:t>
            </w:r>
            <w:r>
              <w:rPr>
                <w:rFonts w:ascii="Courier New" w:hAnsi="Courier New" w:cs="Courier New"/>
                <w:color w:val="000000"/>
              </w:rPr>
              <w:br/>
              <w:t>applicant_ethnicity_5</w:t>
            </w:r>
            <w:r>
              <w:rPr>
                <w:rFonts w:ascii="Courier New" w:hAnsi="Courier New" w:cs="Courier New"/>
                <w:color w:val="000000"/>
              </w:rPr>
              <w:br/>
              <w:t>co_applicant_ethnicity_1</w:t>
            </w:r>
            <w:r>
              <w:rPr>
                <w:rFonts w:ascii="Courier New" w:hAnsi="Courier New" w:cs="Courier New"/>
                <w:color w:val="000000"/>
              </w:rPr>
              <w:br/>
              <w:t>co_applicant_ethnicity_2</w:t>
            </w:r>
            <w:r>
              <w:rPr>
                <w:rFonts w:ascii="Courier New" w:hAnsi="Courier New" w:cs="Courier New"/>
                <w:color w:val="000000"/>
              </w:rPr>
              <w:br/>
              <w:t>co_applicant_ethnicity_3</w:t>
            </w:r>
            <w:r>
              <w:rPr>
                <w:rFonts w:ascii="Courier New" w:hAnsi="Courier New" w:cs="Courier New"/>
                <w:color w:val="000000"/>
              </w:rPr>
              <w:br/>
              <w:t>co_applicant_ethnicity_4</w:t>
            </w:r>
            <w:r>
              <w:rPr>
                <w:rFonts w:ascii="Courier New" w:hAnsi="Courier New" w:cs="Courier New"/>
                <w:color w:val="000000"/>
              </w:rPr>
              <w:br/>
              <w:t>co_applicant_ethnicity_5</w:t>
            </w:r>
          </w:p>
        </w:tc>
      </w:tr>
      <w:tr w:rsidR="00D84CF2" w14:paraId="523A283B" w14:textId="77777777" w:rsidTr="00D84CF2">
        <w:trPr>
          <w:trHeight w:val="350"/>
        </w:trPr>
        <w:tc>
          <w:tcPr>
            <w:tcW w:w="3517" w:type="dxa"/>
          </w:tcPr>
          <w:p w14:paraId="43140B8B" w14:textId="17D5A648" w:rsidR="00D84CF2" w:rsidRDefault="00D84CF2">
            <w:pPr>
              <w:rPr>
                <w:rFonts w:ascii="Courier New" w:hAnsi="Courier New" w:cs="Courier New"/>
                <w:color w:val="000000"/>
              </w:rPr>
            </w:pPr>
            <w:r>
              <w:rPr>
                <w:rFonts w:ascii="Courier New" w:hAnsi="Courier New" w:cs="Courier New"/>
                <w:color w:val="000000"/>
              </w:rPr>
              <w:t>derived_race</w:t>
            </w:r>
          </w:p>
        </w:tc>
        <w:tc>
          <w:tcPr>
            <w:tcW w:w="3515" w:type="dxa"/>
          </w:tcPr>
          <w:p w14:paraId="4A7F2EEB" w14:textId="77777777" w:rsidR="00D84CF2" w:rsidRDefault="00D84CF2">
            <w:pPr>
              <w:rPr>
                <w:rFonts w:ascii="Courier New" w:hAnsi="Courier New" w:cs="Courier New"/>
                <w:color w:val="000000"/>
              </w:rPr>
            </w:pPr>
            <w:r>
              <w:rPr>
                <w:rFonts w:ascii="Courier New" w:hAnsi="Courier New" w:cs="Courier New"/>
                <w:color w:val="000000"/>
              </w:rPr>
              <w:t>applicant_race_1</w:t>
            </w:r>
          </w:p>
          <w:p w14:paraId="289F1381" w14:textId="77777777" w:rsidR="00D84CF2" w:rsidRDefault="00D84CF2">
            <w:pPr>
              <w:rPr>
                <w:rFonts w:ascii="Courier New" w:hAnsi="Courier New" w:cs="Courier New"/>
                <w:color w:val="000000"/>
              </w:rPr>
            </w:pPr>
            <w:r>
              <w:rPr>
                <w:rFonts w:ascii="Courier New" w:hAnsi="Courier New" w:cs="Courier New"/>
                <w:color w:val="000000"/>
              </w:rPr>
              <w:t>applicant_race_2</w:t>
            </w:r>
          </w:p>
          <w:p w14:paraId="20511890" w14:textId="77777777" w:rsidR="00D84CF2" w:rsidRDefault="00D84CF2">
            <w:pPr>
              <w:rPr>
                <w:rFonts w:ascii="Courier New" w:hAnsi="Courier New" w:cs="Courier New"/>
                <w:color w:val="000000"/>
              </w:rPr>
            </w:pPr>
            <w:r>
              <w:rPr>
                <w:rFonts w:ascii="Courier New" w:hAnsi="Courier New" w:cs="Courier New"/>
                <w:color w:val="000000"/>
              </w:rPr>
              <w:t>applicant_race_3</w:t>
            </w:r>
          </w:p>
          <w:p w14:paraId="11A8C301" w14:textId="77777777" w:rsidR="00D84CF2" w:rsidRDefault="00D84CF2">
            <w:pPr>
              <w:rPr>
                <w:rFonts w:ascii="Courier New" w:hAnsi="Courier New" w:cs="Courier New"/>
                <w:color w:val="000000"/>
              </w:rPr>
            </w:pPr>
            <w:r>
              <w:rPr>
                <w:rFonts w:ascii="Courier New" w:hAnsi="Courier New" w:cs="Courier New"/>
                <w:color w:val="000000"/>
              </w:rPr>
              <w:t>applicant_race_4</w:t>
            </w:r>
          </w:p>
          <w:p w14:paraId="0FB3235B" w14:textId="77777777" w:rsidR="00D84CF2" w:rsidRDefault="00D84CF2">
            <w:pPr>
              <w:rPr>
                <w:rFonts w:ascii="Courier New" w:hAnsi="Courier New" w:cs="Courier New"/>
                <w:color w:val="000000"/>
              </w:rPr>
            </w:pPr>
            <w:r>
              <w:rPr>
                <w:rFonts w:ascii="Courier New" w:hAnsi="Courier New" w:cs="Courier New"/>
                <w:color w:val="000000"/>
              </w:rPr>
              <w:t>applicant_race_5</w:t>
            </w:r>
          </w:p>
          <w:p w14:paraId="22EAC4A4" w14:textId="77777777" w:rsidR="00D84CF2" w:rsidRDefault="00D84CF2">
            <w:pPr>
              <w:rPr>
                <w:rFonts w:ascii="Courier New" w:hAnsi="Courier New" w:cs="Courier New"/>
                <w:color w:val="000000"/>
              </w:rPr>
            </w:pPr>
            <w:r>
              <w:rPr>
                <w:rFonts w:ascii="Courier New" w:hAnsi="Courier New" w:cs="Courier New"/>
                <w:color w:val="000000"/>
              </w:rPr>
              <w:t>co_applicant_race_1</w:t>
            </w:r>
            <w:r>
              <w:rPr>
                <w:rFonts w:ascii="Courier New" w:hAnsi="Courier New" w:cs="Courier New"/>
                <w:color w:val="000000"/>
              </w:rPr>
              <w:br/>
              <w:t>co_applicant_race_2</w:t>
            </w:r>
            <w:r>
              <w:rPr>
                <w:rFonts w:ascii="Courier New" w:hAnsi="Courier New" w:cs="Courier New"/>
                <w:color w:val="000000"/>
              </w:rPr>
              <w:br/>
              <w:t>co_applicant_race_3</w:t>
            </w:r>
          </w:p>
          <w:p w14:paraId="730BA4A4" w14:textId="2A77EF04" w:rsidR="00D84CF2" w:rsidRPr="00F1368A" w:rsidRDefault="00D84CF2">
            <w:pPr>
              <w:rPr>
                <w:rFonts w:ascii="Courier New" w:hAnsi="Courier New" w:cs="Courier New"/>
                <w:color w:val="000000"/>
              </w:rPr>
            </w:pPr>
            <w:r>
              <w:rPr>
                <w:rFonts w:ascii="Courier New" w:hAnsi="Courier New" w:cs="Courier New"/>
                <w:color w:val="000000"/>
              </w:rPr>
              <w:t>co_applicant_race_4</w:t>
            </w:r>
            <w:r>
              <w:rPr>
                <w:rFonts w:ascii="Courier New" w:hAnsi="Courier New" w:cs="Courier New"/>
                <w:color w:val="000000"/>
              </w:rPr>
              <w:br/>
              <w:t>co_applicant_race_5</w:t>
            </w:r>
          </w:p>
        </w:tc>
      </w:tr>
      <w:tr w:rsidR="00D84CF2" w14:paraId="357EF58C" w14:textId="77777777" w:rsidTr="00D84CF2">
        <w:trPr>
          <w:trHeight w:val="350"/>
        </w:trPr>
        <w:tc>
          <w:tcPr>
            <w:tcW w:w="3517" w:type="dxa"/>
          </w:tcPr>
          <w:p w14:paraId="690B835E" w14:textId="2B69115B" w:rsidR="00D84CF2" w:rsidRDefault="00D84CF2">
            <w:pPr>
              <w:rPr>
                <w:rFonts w:ascii="Courier New" w:hAnsi="Courier New" w:cs="Courier New"/>
                <w:color w:val="000000"/>
              </w:rPr>
            </w:pPr>
            <w:r>
              <w:rPr>
                <w:rFonts w:ascii="Courier New" w:hAnsi="Courier New" w:cs="Courier New"/>
                <w:color w:val="000000"/>
              </w:rPr>
              <w:t>derived_sex</w:t>
            </w:r>
          </w:p>
        </w:tc>
        <w:tc>
          <w:tcPr>
            <w:tcW w:w="3515" w:type="dxa"/>
          </w:tcPr>
          <w:p w14:paraId="79BB8FFA" w14:textId="43435ED8" w:rsidR="00D84CF2" w:rsidRPr="00F1368A" w:rsidRDefault="00D84CF2">
            <w:pPr>
              <w:rPr>
                <w:rFonts w:ascii="Courier New" w:hAnsi="Courier New" w:cs="Courier New"/>
                <w:color w:val="000000"/>
              </w:rPr>
            </w:pPr>
            <w:r>
              <w:rPr>
                <w:rFonts w:ascii="Courier New" w:hAnsi="Courier New" w:cs="Courier New"/>
                <w:color w:val="000000"/>
              </w:rPr>
              <w:t>applicant_sex</w:t>
            </w:r>
            <w:r>
              <w:rPr>
                <w:rFonts w:ascii="Courier New" w:hAnsi="Courier New" w:cs="Courier New"/>
                <w:color w:val="000000"/>
              </w:rPr>
              <w:br/>
              <w:t>co_applicant_sex</w:t>
            </w:r>
          </w:p>
        </w:tc>
      </w:tr>
    </w:tbl>
    <w:p w14:paraId="1DD2EBE0" w14:textId="77777777" w:rsidR="0062471F" w:rsidRDefault="0062471F">
      <w:pPr>
        <w:rPr>
          <w:rFonts w:ascii="Arial" w:hAnsi="Arial" w:cs="Arial"/>
          <w:color w:val="000000"/>
        </w:rPr>
      </w:pPr>
    </w:p>
    <w:p w14:paraId="113B0640" w14:textId="253BA33E" w:rsidR="00585A42" w:rsidRDefault="00D84CF2" w:rsidP="00585A42">
      <w:pPr>
        <w:rPr>
          <w:rFonts w:ascii="Arial" w:hAnsi="Arial" w:cs="Arial"/>
          <w:color w:val="000000"/>
        </w:rPr>
      </w:pPr>
      <w:r>
        <w:rPr>
          <w:rFonts w:ascii="Arial" w:hAnsi="Arial" w:cs="Arial"/>
          <w:color w:val="000000"/>
        </w:rPr>
        <w:t>After comparing the data contained in the ‘derived’ columns above</w:t>
      </w:r>
      <w:r w:rsidR="00585A42">
        <w:rPr>
          <w:rFonts w:ascii="Arial" w:hAnsi="Arial" w:cs="Arial"/>
          <w:color w:val="000000"/>
        </w:rPr>
        <w:t xml:space="preserve"> with the original source columns</w:t>
      </w:r>
      <w:r>
        <w:rPr>
          <w:rFonts w:ascii="Arial" w:hAnsi="Arial" w:cs="Arial"/>
          <w:color w:val="000000"/>
        </w:rPr>
        <w:t xml:space="preserve">, </w:t>
      </w:r>
      <w:r w:rsidR="00585A42">
        <w:rPr>
          <w:rFonts w:ascii="Arial" w:hAnsi="Arial" w:cs="Arial"/>
          <w:color w:val="000000"/>
        </w:rPr>
        <w:t xml:space="preserve">the aggregated data fields </w:t>
      </w:r>
      <w:r w:rsidR="00585A42" w:rsidRPr="00585A42">
        <w:rPr>
          <w:rFonts w:ascii="Courier New" w:hAnsi="Courier New" w:cs="Courier New"/>
          <w:color w:val="000000"/>
        </w:rPr>
        <w:t>derived_loan_product_type</w:t>
      </w:r>
      <w:r w:rsidR="00585A42">
        <w:rPr>
          <w:rFonts w:ascii="Arial" w:hAnsi="Arial" w:cs="Arial"/>
          <w:color w:val="000000"/>
        </w:rPr>
        <w:t xml:space="preserve"> and </w:t>
      </w:r>
      <w:r w:rsidR="00585A42" w:rsidRPr="00585A42">
        <w:rPr>
          <w:rFonts w:ascii="Courier New" w:hAnsi="Courier New" w:cs="Courier New"/>
          <w:color w:val="000000"/>
        </w:rPr>
        <w:t xml:space="preserve">derived_dwelling_category </w:t>
      </w:r>
      <w:r w:rsidR="00585A42">
        <w:rPr>
          <w:rFonts w:ascii="Arial" w:hAnsi="Arial" w:cs="Arial"/>
          <w:color w:val="000000"/>
        </w:rPr>
        <w:t xml:space="preserve">from the dataset and are retained and the </w:t>
      </w:r>
      <w:r w:rsidR="00585A42">
        <w:rPr>
          <w:rFonts w:ascii="Courier New" w:hAnsi="Courier New" w:cs="Courier New"/>
          <w:color w:val="000000"/>
        </w:rPr>
        <w:t>loan_type, lien_status, construction_method, total_units</w:t>
      </w:r>
      <w:r w:rsidR="00585A42">
        <w:rPr>
          <w:rFonts w:ascii="Arial" w:hAnsi="Arial" w:cs="Arial"/>
          <w:color w:val="000000"/>
        </w:rPr>
        <w:t xml:space="preserve"> columns are removed. </w:t>
      </w:r>
    </w:p>
    <w:p w14:paraId="7853B478" w14:textId="294D1C35" w:rsidR="00585A42" w:rsidRDefault="00585A42">
      <w:pPr>
        <w:rPr>
          <w:rFonts w:ascii="Arial" w:hAnsi="Arial" w:cs="Arial"/>
          <w:color w:val="000000"/>
        </w:rPr>
      </w:pPr>
      <w:r>
        <w:rPr>
          <w:noProof/>
        </w:rPr>
        <w:drawing>
          <wp:inline distT="0" distB="0" distL="0" distR="0" wp14:anchorId="0E3FEC4E" wp14:editId="60C0B3F8">
            <wp:extent cx="4094922" cy="826711"/>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90329" cy="845972"/>
                    </a:xfrm>
                    <a:prstGeom prst="rect">
                      <a:avLst/>
                    </a:prstGeom>
                  </pic:spPr>
                </pic:pic>
              </a:graphicData>
            </a:graphic>
          </wp:inline>
        </w:drawing>
      </w:r>
    </w:p>
    <w:p w14:paraId="2102DE95" w14:textId="422E4E85" w:rsidR="00585A42" w:rsidRDefault="007D58D3">
      <w:pPr>
        <w:rPr>
          <w:rFonts w:ascii="Arial" w:hAnsi="Arial" w:cs="Arial"/>
          <w:color w:val="000000"/>
        </w:rPr>
      </w:pPr>
      <w:r>
        <w:rPr>
          <w:rFonts w:ascii="Arial" w:hAnsi="Arial" w:cs="Arial"/>
          <w:color w:val="000000"/>
        </w:rPr>
        <w:t xml:space="preserve">To evaluate whether the ‘derived’ columns for ethnicity, race and sex give comparable and accurate information, </w:t>
      </w:r>
      <w:r w:rsidR="00A91564">
        <w:rPr>
          <w:rFonts w:ascii="Arial" w:hAnsi="Arial" w:cs="Arial"/>
          <w:color w:val="000000"/>
        </w:rPr>
        <w:t xml:space="preserve">the columns </w:t>
      </w:r>
      <w:r w:rsidR="00704D3F">
        <w:rPr>
          <w:rFonts w:ascii="Arial" w:hAnsi="Arial" w:cs="Arial"/>
          <w:color w:val="000000"/>
        </w:rPr>
        <w:t>are</w:t>
      </w:r>
      <w:r w:rsidR="00A91564">
        <w:rPr>
          <w:rFonts w:ascii="Arial" w:hAnsi="Arial" w:cs="Arial"/>
          <w:color w:val="000000"/>
        </w:rPr>
        <w:t xml:space="preserve"> retained and evaluated separately.</w:t>
      </w:r>
    </w:p>
    <w:p w14:paraId="450F9E70" w14:textId="3BCBBCA4" w:rsidR="000E05CC" w:rsidRDefault="000E05CC">
      <w:pPr>
        <w:rPr>
          <w:rFonts w:ascii="Arial" w:hAnsi="Arial" w:cs="Arial"/>
          <w:color w:val="000000"/>
        </w:rPr>
      </w:pPr>
      <w:r>
        <w:rPr>
          <w:rFonts w:ascii="Arial" w:hAnsi="Arial" w:cs="Arial"/>
          <w:color w:val="000000"/>
        </w:rPr>
        <w:t>Referring to the HMDA Documentation for each column in the dataset, many columns contain information that cannot or will not be used for this analysis.</w:t>
      </w:r>
    </w:p>
    <w:p w14:paraId="1210C063" w14:textId="5F86FA25" w:rsidR="000E05CC" w:rsidRDefault="00E1553C">
      <w:pPr>
        <w:rPr>
          <w:rFonts w:ascii="Arial" w:hAnsi="Arial" w:cs="Arial"/>
          <w:color w:val="000000"/>
        </w:rPr>
      </w:pPr>
      <w:r>
        <w:rPr>
          <w:noProof/>
        </w:rPr>
        <w:drawing>
          <wp:inline distT="0" distB="0" distL="0" distR="0" wp14:anchorId="58374571" wp14:editId="0E65694C">
            <wp:extent cx="5943600" cy="9969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996950"/>
                    </a:xfrm>
                    <a:prstGeom prst="rect">
                      <a:avLst/>
                    </a:prstGeom>
                  </pic:spPr>
                </pic:pic>
              </a:graphicData>
            </a:graphic>
          </wp:inline>
        </w:drawing>
      </w:r>
    </w:p>
    <w:p w14:paraId="5B4398B7" w14:textId="77777777" w:rsidR="000E05CC" w:rsidRDefault="000E05CC">
      <w:pPr>
        <w:rPr>
          <w:rFonts w:ascii="Arial" w:hAnsi="Arial" w:cs="Arial"/>
          <w:color w:val="000000"/>
        </w:rPr>
      </w:pPr>
    </w:p>
    <w:p w14:paraId="48FA4801" w14:textId="522DE0A3" w:rsidR="00A91564" w:rsidRDefault="00A91564">
      <w:pPr>
        <w:rPr>
          <w:rFonts w:ascii="Arial" w:hAnsi="Arial" w:cs="Arial"/>
          <w:color w:val="000000"/>
        </w:rPr>
      </w:pPr>
      <w:r>
        <w:rPr>
          <w:rFonts w:ascii="Arial" w:hAnsi="Arial" w:cs="Arial"/>
          <w:color w:val="000000"/>
        </w:rPr>
        <w:t xml:space="preserve">Running the </w:t>
      </w:r>
      <w:r>
        <w:rPr>
          <w:rFonts w:ascii="Arial" w:hAnsi="Arial" w:cs="Arial"/>
          <w:b/>
          <w:bCs/>
          <w:color w:val="000000"/>
        </w:rPr>
        <w:t>describe()</w:t>
      </w:r>
      <w:r>
        <w:rPr>
          <w:rFonts w:ascii="Arial" w:hAnsi="Arial" w:cs="Arial"/>
          <w:color w:val="000000"/>
        </w:rPr>
        <w:t xml:space="preserve"> and </w:t>
      </w:r>
      <w:r>
        <w:rPr>
          <w:rFonts w:ascii="Arial" w:hAnsi="Arial" w:cs="Arial"/>
          <w:b/>
          <w:bCs/>
          <w:color w:val="000000"/>
        </w:rPr>
        <w:t>summary()</w:t>
      </w:r>
      <w:r>
        <w:rPr>
          <w:rFonts w:ascii="Arial" w:hAnsi="Arial" w:cs="Arial"/>
          <w:color w:val="000000"/>
        </w:rPr>
        <w:t xml:space="preserve"> methods on the data provides summary statistics for the columns remaining in the dataset.  </w:t>
      </w:r>
    </w:p>
    <w:p w14:paraId="26D19793" w14:textId="678547D5" w:rsidR="00A91564" w:rsidRDefault="003037DE">
      <w:pPr>
        <w:rPr>
          <w:rFonts w:ascii="Arial" w:hAnsi="Arial" w:cs="Arial"/>
          <w:color w:val="000000"/>
        </w:rPr>
      </w:pPr>
      <w:r>
        <w:rPr>
          <w:noProof/>
        </w:rPr>
        <w:drawing>
          <wp:inline distT="0" distB="0" distL="0" distR="0" wp14:anchorId="6880F9F4" wp14:editId="4832FF9F">
            <wp:extent cx="5943600" cy="154749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547495"/>
                    </a:xfrm>
                    <a:prstGeom prst="rect">
                      <a:avLst/>
                    </a:prstGeom>
                  </pic:spPr>
                </pic:pic>
              </a:graphicData>
            </a:graphic>
          </wp:inline>
        </w:drawing>
      </w:r>
    </w:p>
    <w:p w14:paraId="7F21A4BF" w14:textId="5972D170" w:rsidR="003037DE" w:rsidRDefault="003037DE">
      <w:pPr>
        <w:rPr>
          <w:rFonts w:ascii="Arial" w:hAnsi="Arial" w:cs="Arial"/>
          <w:color w:val="000000"/>
        </w:rPr>
      </w:pPr>
      <w:r>
        <w:rPr>
          <w:noProof/>
        </w:rPr>
        <w:drawing>
          <wp:inline distT="0" distB="0" distL="0" distR="0" wp14:anchorId="46BBB3BF" wp14:editId="23A3AEBA">
            <wp:extent cx="5943600" cy="154749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547495"/>
                    </a:xfrm>
                    <a:prstGeom prst="rect">
                      <a:avLst/>
                    </a:prstGeom>
                  </pic:spPr>
                </pic:pic>
              </a:graphicData>
            </a:graphic>
          </wp:inline>
        </w:drawing>
      </w:r>
    </w:p>
    <w:p w14:paraId="24D9948C" w14:textId="0E85DC0C" w:rsidR="003037DE" w:rsidRDefault="003037DE">
      <w:pPr>
        <w:rPr>
          <w:rFonts w:ascii="Arial" w:hAnsi="Arial" w:cs="Arial"/>
          <w:color w:val="000000"/>
        </w:rPr>
      </w:pPr>
      <w:r>
        <w:rPr>
          <w:noProof/>
        </w:rPr>
        <w:drawing>
          <wp:inline distT="0" distB="0" distL="0" distR="0" wp14:anchorId="4057670A" wp14:editId="21A37ABE">
            <wp:extent cx="5943600" cy="154559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545590"/>
                    </a:xfrm>
                    <a:prstGeom prst="rect">
                      <a:avLst/>
                    </a:prstGeom>
                  </pic:spPr>
                </pic:pic>
              </a:graphicData>
            </a:graphic>
          </wp:inline>
        </w:drawing>
      </w:r>
    </w:p>
    <w:p w14:paraId="42E874A0" w14:textId="18F888C4" w:rsidR="003037DE" w:rsidRDefault="004C4D27">
      <w:pPr>
        <w:rPr>
          <w:rFonts w:ascii="Arial" w:hAnsi="Arial" w:cs="Arial"/>
          <w:color w:val="000000"/>
        </w:rPr>
      </w:pPr>
      <w:r>
        <w:rPr>
          <w:rFonts w:ascii="Arial" w:hAnsi="Arial" w:cs="Arial"/>
          <w:color w:val="000000"/>
        </w:rPr>
        <w:t>Remove rows with m</w:t>
      </w:r>
      <w:r w:rsidR="003037DE">
        <w:rPr>
          <w:rFonts w:ascii="Arial" w:hAnsi="Arial" w:cs="Arial"/>
          <w:color w:val="000000"/>
        </w:rPr>
        <w:t xml:space="preserve">issing data in the race and ethnicity </w:t>
      </w:r>
      <w:r>
        <w:rPr>
          <w:rFonts w:ascii="Arial" w:hAnsi="Arial" w:cs="Arial"/>
          <w:color w:val="000000"/>
        </w:rPr>
        <w:t>columns.</w:t>
      </w:r>
      <w:r w:rsidR="003037DE">
        <w:rPr>
          <w:rFonts w:ascii="Arial" w:hAnsi="Arial" w:cs="Arial"/>
          <w:color w:val="000000"/>
        </w:rPr>
        <w:t xml:space="preserve"> </w:t>
      </w:r>
    </w:p>
    <w:p w14:paraId="7E29FF1E" w14:textId="1E0D8E38" w:rsidR="004C4D27" w:rsidRDefault="00BA110C">
      <w:pPr>
        <w:rPr>
          <w:rFonts w:ascii="Arial" w:hAnsi="Arial" w:cs="Arial"/>
          <w:color w:val="000000"/>
        </w:rPr>
      </w:pPr>
      <w:r>
        <w:rPr>
          <w:noProof/>
        </w:rPr>
        <w:drawing>
          <wp:inline distT="0" distB="0" distL="0" distR="0" wp14:anchorId="0915C5CD" wp14:editId="181FF83D">
            <wp:extent cx="3538330" cy="566133"/>
            <wp:effectExtent l="0" t="0" r="508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97466" cy="575595"/>
                    </a:xfrm>
                    <a:prstGeom prst="rect">
                      <a:avLst/>
                    </a:prstGeom>
                  </pic:spPr>
                </pic:pic>
              </a:graphicData>
            </a:graphic>
          </wp:inline>
        </w:drawing>
      </w:r>
    </w:p>
    <w:p w14:paraId="77C6312F" w14:textId="05AD0DDD" w:rsidR="00E5733C" w:rsidRDefault="008C036C">
      <w:pPr>
        <w:rPr>
          <w:rFonts w:ascii="Arial" w:hAnsi="Arial" w:cs="Arial"/>
        </w:rPr>
      </w:pPr>
      <w:r w:rsidRPr="00AD6332">
        <w:rPr>
          <w:rFonts w:ascii="Arial" w:hAnsi="Arial" w:cs="Arial"/>
          <w:color w:val="000000"/>
        </w:rPr>
        <w:t xml:space="preserve">Referring to the HMDA </w:t>
      </w:r>
      <w:r w:rsidR="00E5733C">
        <w:rPr>
          <w:rFonts w:ascii="Arial" w:hAnsi="Arial" w:cs="Arial"/>
          <w:color w:val="000000"/>
        </w:rPr>
        <w:t>D</w:t>
      </w:r>
      <w:r w:rsidRPr="00AD6332">
        <w:rPr>
          <w:rFonts w:ascii="Arial" w:hAnsi="Arial" w:cs="Arial"/>
          <w:color w:val="000000"/>
        </w:rPr>
        <w:t>ocumentation</w:t>
      </w:r>
      <w:r w:rsidR="00AD6332" w:rsidRPr="00AD6332">
        <w:rPr>
          <w:rFonts w:ascii="Arial" w:hAnsi="Arial" w:cs="Arial"/>
          <w:color w:val="000000"/>
        </w:rPr>
        <w:t xml:space="preserve"> and Guide, values of ‘Not applicable’ </w:t>
      </w:r>
      <w:r w:rsidR="00E5733C">
        <w:rPr>
          <w:rFonts w:ascii="Arial" w:hAnsi="Arial" w:cs="Arial"/>
          <w:color w:val="000000"/>
        </w:rPr>
        <w:t xml:space="preserve">are submitted </w:t>
      </w:r>
      <w:r w:rsidR="00911194">
        <w:rPr>
          <w:rFonts w:ascii="Arial" w:hAnsi="Arial" w:cs="Arial"/>
          <w:color w:val="000000"/>
        </w:rPr>
        <w:t xml:space="preserve">for race, ethnicity and sex </w:t>
      </w:r>
      <w:r w:rsidR="00AD6332" w:rsidRPr="00AD6332">
        <w:rPr>
          <w:rFonts w:ascii="Arial" w:hAnsi="Arial" w:cs="Arial"/>
        </w:rPr>
        <w:t xml:space="preserve">if the data reported is for a mortgage </w:t>
      </w:r>
      <w:r w:rsidR="00AD6332">
        <w:rPr>
          <w:rFonts w:ascii="Arial" w:hAnsi="Arial" w:cs="Arial"/>
        </w:rPr>
        <w:t xml:space="preserve">loan </w:t>
      </w:r>
      <w:r w:rsidR="00AD6332" w:rsidRPr="00AD6332">
        <w:rPr>
          <w:rFonts w:ascii="Arial" w:hAnsi="Arial" w:cs="Arial"/>
        </w:rPr>
        <w:t xml:space="preserve">that was purchased </w:t>
      </w:r>
      <w:r w:rsidR="00AD6332">
        <w:rPr>
          <w:rFonts w:ascii="Arial" w:hAnsi="Arial" w:cs="Arial"/>
        </w:rPr>
        <w:t>by an entity – i.e. Fannie Mae or Freddie Mac</w:t>
      </w:r>
      <w:r w:rsidR="00E5733C">
        <w:rPr>
          <w:rFonts w:ascii="Arial" w:hAnsi="Arial" w:cs="Arial"/>
        </w:rPr>
        <w:t xml:space="preserve">, etc. </w:t>
      </w:r>
      <w:r w:rsidR="00AD6332">
        <w:rPr>
          <w:rFonts w:ascii="Arial" w:hAnsi="Arial" w:cs="Arial"/>
        </w:rPr>
        <w:t xml:space="preserve">- </w:t>
      </w:r>
      <w:r w:rsidR="00AD6332" w:rsidRPr="00AD6332">
        <w:rPr>
          <w:rFonts w:ascii="Arial" w:hAnsi="Arial" w:cs="Arial"/>
        </w:rPr>
        <w:t>or the applicant was “not a natural person”</w:t>
      </w:r>
      <w:r w:rsidR="00AD6332">
        <w:rPr>
          <w:rFonts w:ascii="Arial" w:hAnsi="Arial" w:cs="Arial"/>
        </w:rPr>
        <w:t xml:space="preserve"> – i.e. a company o</w:t>
      </w:r>
      <w:r w:rsidR="00E5733C">
        <w:rPr>
          <w:rFonts w:ascii="Arial" w:hAnsi="Arial" w:cs="Arial"/>
        </w:rPr>
        <w:t xml:space="preserve">r non-profit entity - </w:t>
      </w:r>
      <w:r w:rsidR="00AD6332" w:rsidRPr="00AD6332">
        <w:rPr>
          <w:rFonts w:ascii="Arial" w:hAnsi="Arial" w:cs="Arial"/>
        </w:rPr>
        <w:t xml:space="preserve"> or if the lending institution is not required to report that data.</w:t>
      </w:r>
      <w:r w:rsidR="00AD6332">
        <w:rPr>
          <w:rFonts w:ascii="Arial" w:hAnsi="Arial" w:cs="Arial"/>
        </w:rPr>
        <w:t xml:space="preserve"> This analysis will not include information for purchased loans or those loans where the applicant was “not a natural person”</w:t>
      </w:r>
      <w:r w:rsidR="00704D3F">
        <w:rPr>
          <w:rFonts w:ascii="Arial" w:hAnsi="Arial" w:cs="Arial"/>
        </w:rPr>
        <w:t>. T</w:t>
      </w:r>
      <w:r w:rsidR="00E5733C">
        <w:rPr>
          <w:rFonts w:ascii="Arial" w:hAnsi="Arial" w:cs="Arial"/>
        </w:rPr>
        <w:t>hese rows are removed from the dataset</w:t>
      </w:r>
      <w:r w:rsidR="00CF3021">
        <w:rPr>
          <w:rFonts w:ascii="Arial" w:hAnsi="Arial" w:cs="Arial"/>
        </w:rPr>
        <w:t>, as well as rows where the applicant did not provide the information during the application process</w:t>
      </w:r>
      <w:r w:rsidR="007A38A3">
        <w:rPr>
          <w:rFonts w:ascii="Arial" w:hAnsi="Arial" w:cs="Arial"/>
        </w:rPr>
        <w:t xml:space="preserve">, or the application was withdrawn or closed and the loan was neither approved nor denied. </w:t>
      </w:r>
    </w:p>
    <w:p w14:paraId="0223EA8C" w14:textId="0BFA5626" w:rsidR="007A38A3" w:rsidRDefault="007A38A3">
      <w:pPr>
        <w:rPr>
          <w:rFonts w:ascii="Arial" w:hAnsi="Arial" w:cs="Arial"/>
        </w:rPr>
      </w:pPr>
      <w:r>
        <w:rPr>
          <w:noProof/>
        </w:rPr>
        <w:lastRenderedPageBreak/>
        <w:drawing>
          <wp:inline distT="0" distB="0" distL="0" distR="0" wp14:anchorId="14C052F2" wp14:editId="03216486">
            <wp:extent cx="4866198" cy="493898"/>
            <wp:effectExtent l="0" t="0" r="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35848" cy="500967"/>
                    </a:xfrm>
                    <a:prstGeom prst="rect">
                      <a:avLst/>
                    </a:prstGeom>
                  </pic:spPr>
                </pic:pic>
              </a:graphicData>
            </a:graphic>
          </wp:inline>
        </w:drawing>
      </w:r>
    </w:p>
    <w:p w14:paraId="38315638" w14:textId="2BFF8B31" w:rsidR="00CF3021" w:rsidRDefault="00AD6332">
      <w:pPr>
        <w:rPr>
          <w:rFonts w:ascii="Arial" w:hAnsi="Arial" w:cs="Arial"/>
        </w:rPr>
      </w:pPr>
      <w:r>
        <w:rPr>
          <w:rFonts w:ascii="Arial" w:hAnsi="Arial" w:cs="Arial"/>
        </w:rPr>
        <w:t xml:space="preserve"> </w:t>
      </w:r>
      <w:r w:rsidR="00CF3021">
        <w:rPr>
          <w:noProof/>
        </w:rPr>
        <w:drawing>
          <wp:inline distT="0" distB="0" distL="0" distR="0" wp14:anchorId="058BAC73" wp14:editId="30BCDBDF">
            <wp:extent cx="4810539" cy="95645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73378" cy="968948"/>
                    </a:xfrm>
                    <a:prstGeom prst="rect">
                      <a:avLst/>
                    </a:prstGeom>
                  </pic:spPr>
                </pic:pic>
              </a:graphicData>
            </a:graphic>
          </wp:inline>
        </w:drawing>
      </w:r>
    </w:p>
    <w:p w14:paraId="00185C7A" w14:textId="1185F567" w:rsidR="008C036C" w:rsidRDefault="00704D3F">
      <w:pPr>
        <w:rPr>
          <w:rFonts w:ascii="Arial" w:hAnsi="Arial" w:cs="Arial"/>
          <w:color w:val="000000"/>
        </w:rPr>
      </w:pPr>
      <w:r>
        <w:rPr>
          <w:rFonts w:ascii="Arial" w:hAnsi="Arial" w:cs="Arial"/>
          <w:color w:val="000000"/>
        </w:rPr>
        <w:t>Many of the columns that contain categorical variables have numbers representing the levels for the variable, but these numbers are not easy to interpret.</w:t>
      </w:r>
    </w:p>
    <w:p w14:paraId="3A4E5231" w14:textId="17BB1B70" w:rsidR="00A91564" w:rsidRDefault="00A91564">
      <w:pPr>
        <w:rPr>
          <w:rFonts w:ascii="Arial" w:hAnsi="Arial" w:cs="Arial"/>
          <w:color w:val="000000"/>
        </w:rPr>
      </w:pPr>
      <w:r>
        <w:rPr>
          <w:rFonts w:ascii="Arial" w:hAnsi="Arial" w:cs="Arial"/>
          <w:color w:val="000000"/>
        </w:rPr>
        <w:t>The numeric levels are converted to text to facilitate visual interpretation of the information</w:t>
      </w:r>
      <w:r w:rsidR="003037DE">
        <w:rPr>
          <w:rFonts w:ascii="Arial" w:hAnsi="Arial" w:cs="Arial"/>
          <w:color w:val="000000"/>
        </w:rPr>
        <w:t xml:space="preserve">, beginning with the race, ethnicity and sex columns.  </w:t>
      </w:r>
    </w:p>
    <w:p w14:paraId="368E0039" w14:textId="069C01FF" w:rsidR="003037DE" w:rsidRDefault="006572A6">
      <w:pPr>
        <w:rPr>
          <w:rFonts w:ascii="Arial" w:hAnsi="Arial" w:cs="Arial"/>
          <w:color w:val="000000"/>
        </w:rPr>
      </w:pPr>
      <w:r>
        <w:rPr>
          <w:noProof/>
        </w:rPr>
        <w:drawing>
          <wp:inline distT="0" distB="0" distL="0" distR="0" wp14:anchorId="56911744" wp14:editId="0CFDFB3D">
            <wp:extent cx="4226116" cy="1173921"/>
            <wp:effectExtent l="0" t="0" r="3175"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92849" cy="1192458"/>
                    </a:xfrm>
                    <a:prstGeom prst="rect">
                      <a:avLst/>
                    </a:prstGeom>
                  </pic:spPr>
                </pic:pic>
              </a:graphicData>
            </a:graphic>
          </wp:inline>
        </w:drawing>
      </w:r>
    </w:p>
    <w:p w14:paraId="2A0534E8" w14:textId="51C500AE" w:rsidR="006572A6" w:rsidRDefault="006572A6">
      <w:pPr>
        <w:rPr>
          <w:rFonts w:ascii="Arial" w:hAnsi="Arial" w:cs="Arial"/>
          <w:color w:val="000000"/>
        </w:rPr>
      </w:pPr>
      <w:r>
        <w:rPr>
          <w:noProof/>
        </w:rPr>
        <w:drawing>
          <wp:inline distT="0" distB="0" distL="0" distR="0" wp14:anchorId="364391E1" wp14:editId="12E594FC">
            <wp:extent cx="4571724" cy="1271877"/>
            <wp:effectExtent l="0" t="0" r="635" b="508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614659" cy="1283822"/>
                    </a:xfrm>
                    <a:prstGeom prst="rect">
                      <a:avLst/>
                    </a:prstGeom>
                  </pic:spPr>
                </pic:pic>
              </a:graphicData>
            </a:graphic>
          </wp:inline>
        </w:drawing>
      </w:r>
    </w:p>
    <w:p w14:paraId="0DB7F5F9" w14:textId="76A6D7EC" w:rsidR="008D0116" w:rsidRDefault="008D0116">
      <w:pPr>
        <w:rPr>
          <w:rFonts w:ascii="Arial" w:hAnsi="Arial" w:cs="Arial"/>
          <w:color w:val="000000"/>
        </w:rPr>
      </w:pPr>
      <w:r>
        <w:rPr>
          <w:noProof/>
        </w:rPr>
        <w:drawing>
          <wp:inline distT="0" distB="0" distL="0" distR="0" wp14:anchorId="450A70C9" wp14:editId="2A2C0ACB">
            <wp:extent cx="5943600" cy="1308100"/>
            <wp:effectExtent l="0" t="0" r="0"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308100"/>
                    </a:xfrm>
                    <a:prstGeom prst="rect">
                      <a:avLst/>
                    </a:prstGeom>
                  </pic:spPr>
                </pic:pic>
              </a:graphicData>
            </a:graphic>
          </wp:inline>
        </w:drawing>
      </w:r>
    </w:p>
    <w:p w14:paraId="79B67231" w14:textId="584BD0DA" w:rsidR="008D0116" w:rsidRDefault="008D0116">
      <w:pPr>
        <w:rPr>
          <w:rFonts w:ascii="Arial" w:hAnsi="Arial" w:cs="Arial"/>
          <w:color w:val="000000"/>
        </w:rPr>
      </w:pPr>
      <w:r>
        <w:rPr>
          <w:noProof/>
        </w:rPr>
        <w:drawing>
          <wp:inline distT="0" distB="0" distL="0" distR="0" wp14:anchorId="108AA401" wp14:editId="1C39558F">
            <wp:extent cx="5943600" cy="1370965"/>
            <wp:effectExtent l="0" t="0" r="0" b="63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1370965"/>
                    </a:xfrm>
                    <a:prstGeom prst="rect">
                      <a:avLst/>
                    </a:prstGeom>
                  </pic:spPr>
                </pic:pic>
              </a:graphicData>
            </a:graphic>
          </wp:inline>
        </w:drawing>
      </w:r>
    </w:p>
    <w:p w14:paraId="6F98290A" w14:textId="3090E17C" w:rsidR="00267F9B" w:rsidRDefault="00267F9B">
      <w:pPr>
        <w:rPr>
          <w:rFonts w:ascii="Arial" w:hAnsi="Arial" w:cs="Arial"/>
          <w:color w:val="000000"/>
        </w:rPr>
      </w:pPr>
      <w:r>
        <w:rPr>
          <w:noProof/>
        </w:rPr>
        <w:lastRenderedPageBreak/>
        <w:drawing>
          <wp:inline distT="0" distB="0" distL="0" distR="0" wp14:anchorId="688A812B" wp14:editId="7B54782B">
            <wp:extent cx="5632461" cy="2159110"/>
            <wp:effectExtent l="0" t="0" r="635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659134" cy="2169335"/>
                    </a:xfrm>
                    <a:prstGeom prst="rect">
                      <a:avLst/>
                    </a:prstGeom>
                  </pic:spPr>
                </pic:pic>
              </a:graphicData>
            </a:graphic>
          </wp:inline>
        </w:drawing>
      </w:r>
    </w:p>
    <w:p w14:paraId="41272392" w14:textId="591162A1" w:rsidR="00267F9B" w:rsidRDefault="00267F9B">
      <w:pPr>
        <w:rPr>
          <w:rFonts w:ascii="Arial" w:hAnsi="Arial" w:cs="Arial"/>
          <w:color w:val="000000"/>
        </w:rPr>
      </w:pPr>
      <w:r>
        <w:rPr>
          <w:noProof/>
        </w:rPr>
        <w:drawing>
          <wp:inline distT="0" distB="0" distL="0" distR="0" wp14:anchorId="0B01A484" wp14:editId="3D4B35C8">
            <wp:extent cx="5554908" cy="2159055"/>
            <wp:effectExtent l="0" t="0" r="825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580493" cy="2168999"/>
                    </a:xfrm>
                    <a:prstGeom prst="rect">
                      <a:avLst/>
                    </a:prstGeom>
                  </pic:spPr>
                </pic:pic>
              </a:graphicData>
            </a:graphic>
          </wp:inline>
        </w:drawing>
      </w:r>
    </w:p>
    <w:p w14:paraId="6FC35A8B" w14:textId="1F0A0630" w:rsidR="008D0116" w:rsidRDefault="00D43EB1">
      <w:pPr>
        <w:rPr>
          <w:rFonts w:ascii="Arial" w:hAnsi="Arial" w:cs="Arial"/>
          <w:color w:val="000000"/>
        </w:rPr>
      </w:pPr>
      <w:r>
        <w:rPr>
          <w:rFonts w:ascii="Arial" w:hAnsi="Arial" w:cs="Arial"/>
          <w:color w:val="000000"/>
        </w:rPr>
        <w:t xml:space="preserve">Creating a subset of </w:t>
      </w:r>
      <w:r w:rsidR="006641BA">
        <w:rPr>
          <w:rFonts w:ascii="Arial" w:hAnsi="Arial" w:cs="Arial"/>
          <w:color w:val="000000"/>
        </w:rPr>
        <w:t>only</w:t>
      </w:r>
      <w:r>
        <w:rPr>
          <w:rFonts w:ascii="Arial" w:hAnsi="Arial" w:cs="Arial"/>
          <w:color w:val="000000"/>
        </w:rPr>
        <w:t xml:space="preserve"> the loan application demographic columns makes it easier to </w:t>
      </w:r>
      <w:r w:rsidR="006641BA">
        <w:rPr>
          <w:rFonts w:ascii="Arial" w:hAnsi="Arial" w:cs="Arial"/>
          <w:color w:val="000000"/>
        </w:rPr>
        <w:t>view all of the demographic data together to evaluate whether or not the information contained in the ‘observed’ columns adds to the interpretation and understanding of the associated data.</w:t>
      </w:r>
    </w:p>
    <w:p w14:paraId="65115BDA" w14:textId="47807A87" w:rsidR="006641BA" w:rsidRDefault="00E07014">
      <w:pPr>
        <w:rPr>
          <w:rFonts w:ascii="Arial" w:hAnsi="Arial" w:cs="Arial"/>
          <w:color w:val="000000"/>
        </w:rPr>
      </w:pPr>
      <w:r>
        <w:rPr>
          <w:noProof/>
        </w:rPr>
        <w:drawing>
          <wp:inline distT="0" distB="0" distL="0" distR="0" wp14:anchorId="2A30D6B1" wp14:editId="4CF0A897">
            <wp:extent cx="5943600" cy="588010"/>
            <wp:effectExtent l="0" t="0" r="0" b="254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588010"/>
                    </a:xfrm>
                    <a:prstGeom prst="rect">
                      <a:avLst/>
                    </a:prstGeom>
                  </pic:spPr>
                </pic:pic>
              </a:graphicData>
            </a:graphic>
          </wp:inline>
        </w:drawing>
      </w:r>
    </w:p>
    <w:p w14:paraId="26E9666F" w14:textId="13F671B7" w:rsidR="00E07014" w:rsidRPr="00A91564" w:rsidRDefault="00E07014">
      <w:pPr>
        <w:rPr>
          <w:rFonts w:ascii="Arial" w:hAnsi="Arial" w:cs="Arial"/>
          <w:color w:val="000000"/>
        </w:rPr>
      </w:pPr>
      <w:r>
        <w:rPr>
          <w:rFonts w:ascii="Arial" w:hAnsi="Arial" w:cs="Arial"/>
          <w:color w:val="000000"/>
        </w:rPr>
        <w:t>The ‘observed’ fields to not add to the understanding of the data and are removed.</w:t>
      </w:r>
    </w:p>
    <w:p w14:paraId="7C27DABD" w14:textId="3AB75216" w:rsidR="00B21C98" w:rsidRDefault="00E07014">
      <w:pPr>
        <w:rPr>
          <w:rFonts w:ascii="Arial" w:hAnsi="Arial" w:cs="Arial"/>
          <w:color w:val="000000"/>
        </w:rPr>
      </w:pPr>
      <w:r>
        <w:rPr>
          <w:noProof/>
        </w:rPr>
        <w:drawing>
          <wp:inline distT="0" distB="0" distL="0" distR="0" wp14:anchorId="5EF8873C" wp14:editId="140C6625">
            <wp:extent cx="3474720" cy="618786"/>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546334" cy="631539"/>
                    </a:xfrm>
                    <a:prstGeom prst="rect">
                      <a:avLst/>
                    </a:prstGeom>
                  </pic:spPr>
                </pic:pic>
              </a:graphicData>
            </a:graphic>
          </wp:inline>
        </w:drawing>
      </w:r>
    </w:p>
    <w:p w14:paraId="25D4FC1F" w14:textId="77777777" w:rsidR="00E07014" w:rsidRDefault="00E07014">
      <w:pPr>
        <w:rPr>
          <w:rFonts w:ascii="Arial" w:hAnsi="Arial" w:cs="Arial"/>
          <w:color w:val="000000"/>
        </w:rPr>
      </w:pPr>
    </w:p>
    <w:p w14:paraId="21B4D564" w14:textId="0FC9F7A3" w:rsidR="0062471F" w:rsidRDefault="00091A46">
      <w:pPr>
        <w:rPr>
          <w:rFonts w:ascii="Arial" w:hAnsi="Arial" w:cs="Arial"/>
          <w:color w:val="000000"/>
        </w:rPr>
      </w:pPr>
      <w:r>
        <w:rPr>
          <w:rFonts w:ascii="Arial" w:hAnsi="Arial" w:cs="Arial"/>
          <w:color w:val="000000"/>
        </w:rPr>
        <w:t xml:space="preserve">The data required cleaning to convert the 4 factor response variables to a single binary response variable, </w:t>
      </w:r>
    </w:p>
    <w:p w14:paraId="35C018E7" w14:textId="7199FD3E" w:rsidR="008F411B" w:rsidRDefault="00091A46">
      <w:pPr>
        <w:rPr>
          <w:b/>
          <w:bCs/>
        </w:rPr>
      </w:pPr>
      <w:r>
        <w:rPr>
          <w:rFonts w:ascii="Arial" w:hAnsi="Arial" w:cs="Arial"/>
          <w:color w:val="000000"/>
        </w:rPr>
        <w:t xml:space="preserve">, and account for values of ‘Exempt’ found in some of the continuous data columns. Aggregated data is in the original dataset as ‘derived’ fields (“Derived Fields Categorization”, 2019) for race and ethnicity information; we will keep the aggregated data fields for race and ethnicity from the </w:t>
      </w:r>
      <w:r>
        <w:rPr>
          <w:rFonts w:ascii="Arial" w:hAnsi="Arial" w:cs="Arial"/>
          <w:color w:val="000000"/>
        </w:rPr>
        <w:lastRenderedPageBreak/>
        <w:t xml:space="preserve">original dataset and remove all of the </w:t>
      </w:r>
      <w:r>
        <w:rPr>
          <w:rFonts w:ascii="Courier New" w:hAnsi="Courier New" w:cs="Courier New"/>
          <w:color w:val="000000"/>
        </w:rPr>
        <w:t>applicant_race_1, applicant_race_2, applicant_race_3</w:t>
      </w:r>
      <w:r>
        <w:rPr>
          <w:rFonts w:ascii="Arial" w:hAnsi="Arial" w:cs="Arial"/>
          <w:color w:val="000000"/>
        </w:rPr>
        <w:t xml:space="preserve">, etc. columns with duplicate data for race and ethnicity.  The data density after removing duplicate, aggregated and low data density columns is 75%. </w:t>
      </w:r>
    </w:p>
    <w:p w14:paraId="20E3E133" w14:textId="77777777" w:rsidR="008F411B" w:rsidRDefault="008F411B">
      <w:pPr>
        <w:rPr>
          <w:b/>
          <w:bCs/>
        </w:rPr>
      </w:pPr>
    </w:p>
    <w:p w14:paraId="75D0DC8C" w14:textId="25BD6336" w:rsidR="008F411B" w:rsidRDefault="008F411B" w:rsidP="008F411B"/>
    <w:p w14:paraId="576E7571" w14:textId="75D2D09C" w:rsidR="008F411B" w:rsidRPr="002F78D1" w:rsidRDefault="008F411B">
      <w:pPr>
        <w:rPr>
          <w:sz w:val="20"/>
          <w:szCs w:val="20"/>
        </w:rPr>
      </w:pPr>
      <w:r>
        <w:rPr>
          <w:b/>
          <w:bCs/>
        </w:rPr>
        <w:t>Analysis</w:t>
      </w:r>
      <w:r w:rsidR="002F78D1">
        <w:rPr>
          <w:b/>
          <w:bCs/>
        </w:rPr>
        <w:br/>
      </w:r>
      <w:r w:rsidR="002F78D1" w:rsidRPr="002F78D1">
        <w:rPr>
          <w:rFonts w:ascii="Arial" w:hAnsi="Arial" w:cs="Arial"/>
          <w:color w:val="AEAAAA" w:themeColor="background2" w:themeShade="BF"/>
          <w:sz w:val="20"/>
          <w:szCs w:val="20"/>
          <w:shd w:val="clear" w:color="auto" w:fill="FFFFFF"/>
        </w:rPr>
        <w:t>Report on your data-analysis process by describing the analysis technique(s) you used to appropriately analyze the data and by justifying the tools used in your data analysis. Include the calculations you performed and their outputs. Justify how you selected the analysis technique(s) you used, including any advantages or disadvantages of these technique(s).</w:t>
      </w:r>
    </w:p>
    <w:p w14:paraId="7827849D" w14:textId="77777777" w:rsidR="00091A46" w:rsidRPr="00E864E0" w:rsidRDefault="00091A46" w:rsidP="00091A46">
      <w:pPr>
        <w:spacing w:after="0" w:line="240" w:lineRule="auto"/>
        <w:rPr>
          <w:rFonts w:ascii="Verdana" w:hAnsi="Verdana"/>
          <w:sz w:val="20"/>
          <w:szCs w:val="20"/>
        </w:rPr>
      </w:pPr>
      <w:r>
        <w:rPr>
          <w:rFonts w:ascii="Arial" w:hAnsi="Arial" w:cs="Arial"/>
          <w:color w:val="000000"/>
        </w:rPr>
        <w:t>We will use descriptive analysis on the independent categorical and binary variables to determine which variables should be used for the final analysis to reduce the dimensions of the analysis (Tuffery, 2011). Because our independent variables consist of continuous and nominal variables, we will have to employ a factorial analysis of mixed (FAMD) data method to give insight into which variables in the data may be exceptional or which variables may be linked to each other (Tuffery, 2011). Logistic regression and decision tree analysis will be run after the factor analysis and removing any variables that do not contribute significantly to the outcome.</w:t>
      </w:r>
    </w:p>
    <w:p w14:paraId="502BD5D8" w14:textId="61431321" w:rsidR="008F411B" w:rsidRDefault="008F411B"/>
    <w:p w14:paraId="6541BC44" w14:textId="44EA3FAA" w:rsidR="008F411B" w:rsidRDefault="00091A46">
      <w:r>
        <w:rPr>
          <w:rFonts w:ascii="Arial" w:hAnsi="Arial" w:cs="Arial"/>
          <w:color w:val="000000"/>
        </w:rPr>
        <w:t>For this project we will use R to extract, clean and analyse the data. R is an open-source tool that was developed for statistical analysis and graphing (What is R?, 2020) that has a wide selection of packages to enhance statistical analysis that are freely available and continuously being updated with improvements and bug fixes</w:t>
      </w:r>
      <w:r w:rsidR="00BB4A94">
        <w:t xml:space="preserve"> </w:t>
      </w:r>
    </w:p>
    <w:p w14:paraId="6DBA3841" w14:textId="1C0CF586" w:rsidR="008F411B" w:rsidRDefault="008F411B"/>
    <w:p w14:paraId="3833DC56" w14:textId="3898B419" w:rsidR="008F411B" w:rsidRDefault="008F411B"/>
    <w:p w14:paraId="5541E94A" w14:textId="5F3224B9" w:rsidR="008F411B" w:rsidRDefault="008F411B">
      <w:r>
        <w:rPr>
          <w:b/>
          <w:bCs/>
        </w:rPr>
        <w:t>Data Summary and Implications</w:t>
      </w:r>
      <w:r w:rsidR="002F78D1">
        <w:rPr>
          <w:b/>
          <w:bCs/>
        </w:rPr>
        <w:br/>
      </w:r>
      <w:r w:rsidR="002F78D1" w:rsidRPr="002F78D1">
        <w:rPr>
          <w:rFonts w:ascii="Arial" w:hAnsi="Arial" w:cs="Arial"/>
          <w:color w:val="AEAAAA" w:themeColor="background2" w:themeShade="BF"/>
          <w:sz w:val="20"/>
          <w:szCs w:val="20"/>
          <w:shd w:val="clear" w:color="auto" w:fill="FFFFFF"/>
        </w:rPr>
        <w:t>Summarize the implications of your data analysis by discussing the results of your data analysis in the context of the research question, including any limitations of your analysis. Within the context of your research question, recommend a course of action based on your results. Then propose two directions or approaches for future study of the data set.</w:t>
      </w:r>
    </w:p>
    <w:p w14:paraId="3D904221" w14:textId="5CEF217B" w:rsidR="008F411B" w:rsidRDefault="008F411B"/>
    <w:p w14:paraId="5CE45269" w14:textId="77777777" w:rsidR="008F411B" w:rsidRDefault="008F411B"/>
    <w:p w14:paraId="2B35F702" w14:textId="5051C039" w:rsidR="008F411B" w:rsidRDefault="008F411B"/>
    <w:p w14:paraId="6B4822E5" w14:textId="496FA360" w:rsidR="008F411B" w:rsidRDefault="008F411B"/>
    <w:p w14:paraId="5ADB8133" w14:textId="40A18620" w:rsidR="008F411B" w:rsidRDefault="008F411B">
      <w:r>
        <w:rPr>
          <w:b/>
          <w:bCs/>
        </w:rPr>
        <w:t>Sources</w:t>
      </w:r>
    </w:p>
    <w:p w14:paraId="2A687653" w14:textId="77777777" w:rsidR="002F78D1" w:rsidRPr="00487974" w:rsidRDefault="002F78D1" w:rsidP="002F78D1">
      <w:pPr>
        <w:ind w:left="720" w:hanging="720"/>
        <w:rPr>
          <w:rFonts w:ascii="Arial" w:hAnsi="Arial" w:cs="Arial"/>
          <w:color w:val="202122"/>
          <w:shd w:val="clear" w:color="auto" w:fill="FFFFFF"/>
        </w:rPr>
      </w:pPr>
      <w:r>
        <w:rPr>
          <w:rFonts w:ascii="Arial" w:hAnsi="Arial" w:cs="Arial"/>
          <w:color w:val="000000"/>
        </w:rPr>
        <w:t xml:space="preserve">“Background and Purpose of HMDA.” September 6, 2018. Retrieved August 8, 2020 from </w:t>
      </w:r>
      <w:hyperlink r:id="rId35" w:history="1">
        <w:r>
          <w:rPr>
            <w:rStyle w:val="Hyperlink"/>
            <w:rFonts w:ascii="Arial" w:hAnsi="Arial" w:cs="Arial"/>
            <w:color w:val="1155CC"/>
          </w:rPr>
          <w:t>https://www.ffiec.gov/hmda/history.htm</w:t>
        </w:r>
      </w:hyperlink>
      <w:r>
        <w:rPr>
          <w:rFonts w:ascii="Arial" w:hAnsi="Arial" w:cs="Arial"/>
          <w:color w:val="000000"/>
        </w:rPr>
        <w:t>.</w:t>
      </w:r>
    </w:p>
    <w:p w14:paraId="049008AD" w14:textId="77777777" w:rsidR="002F78D1" w:rsidRPr="00487974" w:rsidRDefault="002F78D1" w:rsidP="002F78D1">
      <w:pPr>
        <w:ind w:left="720" w:hanging="720"/>
        <w:rPr>
          <w:rFonts w:ascii="Arial" w:hAnsi="Arial" w:cs="Arial"/>
        </w:rPr>
      </w:pPr>
      <w:r w:rsidRPr="00487974">
        <w:rPr>
          <w:rFonts w:ascii="Arial" w:hAnsi="Arial" w:cs="Arial"/>
          <w:color w:val="202122"/>
          <w:shd w:val="clear" w:color="auto" w:fill="FFFFFF"/>
        </w:rPr>
        <w:t xml:space="preserve">“Civil Rights Act of 1968.” Wikimedia Foundation. August 2, 2020.  Retrieved August 10, 2020 from  </w:t>
      </w:r>
      <w:hyperlink r:id="rId36" w:history="1">
        <w:r w:rsidRPr="00487974">
          <w:rPr>
            <w:rStyle w:val="Hyperlink"/>
            <w:rFonts w:ascii="Arial" w:hAnsi="Arial" w:cs="Arial"/>
            <w:color w:val="1155CC"/>
            <w:shd w:val="clear" w:color="auto" w:fill="FFFFFF"/>
          </w:rPr>
          <w:t>https://en.wikipedia.org/wiki/Civil_Rights_Act_of_1968</w:t>
        </w:r>
      </w:hyperlink>
      <w:r w:rsidRPr="00487974">
        <w:rPr>
          <w:rFonts w:ascii="Arial" w:hAnsi="Arial" w:cs="Arial"/>
          <w:color w:val="000000"/>
        </w:rPr>
        <w:t>.</w:t>
      </w:r>
    </w:p>
    <w:p w14:paraId="24A98301" w14:textId="77777777" w:rsidR="002F78D1" w:rsidRDefault="002F78D1" w:rsidP="002F78D1">
      <w:pPr>
        <w:ind w:left="720" w:hanging="720"/>
        <w:rPr>
          <w:rFonts w:ascii="Arial" w:hAnsi="Arial" w:cs="Arial"/>
        </w:rPr>
      </w:pPr>
      <w:r>
        <w:rPr>
          <w:rFonts w:ascii="Arial" w:hAnsi="Arial" w:cs="Arial"/>
          <w:color w:val="000000"/>
        </w:rPr>
        <w:lastRenderedPageBreak/>
        <w:t xml:space="preserve">“Derived Fields Categorization.” </w:t>
      </w:r>
      <w:hyperlink r:id="rId37" w:history="1">
        <w:r>
          <w:rPr>
            <w:rStyle w:val="Hyperlink"/>
            <w:rFonts w:ascii="Arial" w:hAnsi="Arial" w:cs="Arial"/>
            <w:color w:val="1155CC"/>
          </w:rPr>
          <w:t>https://github.com/cfpb/hmda-platform/wiki/Derived-Fields-Categorization</w:t>
        </w:r>
      </w:hyperlink>
      <w:r>
        <w:rPr>
          <w:rFonts w:ascii="Arial" w:hAnsi="Arial" w:cs="Arial"/>
          <w:color w:val="000000"/>
        </w:rPr>
        <w:t>. Updated August 18, 2019.  Accessed August 8, 2020.</w:t>
      </w:r>
    </w:p>
    <w:p w14:paraId="16139302" w14:textId="77777777" w:rsidR="002F78D1" w:rsidRPr="00487974" w:rsidRDefault="002F78D1" w:rsidP="002F78D1">
      <w:pPr>
        <w:ind w:left="720" w:hanging="720"/>
        <w:rPr>
          <w:rFonts w:ascii="Arial" w:hAnsi="Arial" w:cs="Arial"/>
        </w:rPr>
      </w:pPr>
      <w:r w:rsidRPr="00487974">
        <w:rPr>
          <w:rFonts w:ascii="Arial" w:hAnsi="Arial" w:cs="Arial"/>
        </w:rPr>
        <w:t xml:space="preserve">Tuffery S. </w:t>
      </w:r>
      <w:r w:rsidRPr="00487974">
        <w:rPr>
          <w:rFonts w:ascii="Arial" w:hAnsi="Arial" w:cs="Arial"/>
          <w:i/>
        </w:rPr>
        <w:t>Data Mining and Statistics for Decision Making.</w:t>
      </w:r>
      <w:r w:rsidRPr="00487974">
        <w:rPr>
          <w:rFonts w:ascii="Arial" w:hAnsi="Arial" w:cs="Arial"/>
        </w:rPr>
        <w:t xml:space="preserve"> Wiley; 2011. Retrieved from https://search.ebscohost.com/login.aspx?direct=true&amp;db=cat07141a&amp;AN=ebc.EBC792450&amp;authtype=sso&amp;custid=ns017578&amp;site=eds-live&amp;scope=site. </w:t>
      </w:r>
    </w:p>
    <w:p w14:paraId="4CDC48CC" w14:textId="07FB7ECF" w:rsidR="008F411B" w:rsidRPr="008F411B" w:rsidRDefault="002F78D1" w:rsidP="002F78D1">
      <w:r w:rsidRPr="00487974">
        <w:rPr>
          <w:rFonts w:ascii="Arial" w:hAnsi="Arial" w:cs="Arial"/>
        </w:rPr>
        <w:t xml:space="preserve">What is R? The R Project. The R Foundation. Retrieved July 12, 2020 from </w:t>
      </w:r>
      <w:hyperlink r:id="rId38">
        <w:r w:rsidRPr="00487974">
          <w:rPr>
            <w:rFonts w:ascii="Arial" w:hAnsi="Arial" w:cs="Arial"/>
            <w:color w:val="1155CC"/>
            <w:u w:val="single"/>
          </w:rPr>
          <w:t>https://www.r-project.org/about.html</w:t>
        </w:r>
      </w:hyperlink>
      <w:r w:rsidRPr="00487974">
        <w:rPr>
          <w:rFonts w:ascii="Arial" w:hAnsi="Arial" w:cs="Arial"/>
        </w:rPr>
        <w:t>.</w:t>
      </w:r>
    </w:p>
    <w:p w14:paraId="5CF3EB33" w14:textId="77777777" w:rsidR="008F411B" w:rsidRPr="008F411B" w:rsidRDefault="008F411B"/>
    <w:p w14:paraId="0F4A7C46" w14:textId="1D1445CA" w:rsidR="008F411B" w:rsidRDefault="00AD6332">
      <w:r>
        <w:t xml:space="preserve">“HMDA Documentation.” </w:t>
      </w:r>
      <w:hyperlink r:id="rId39" w:history="1">
        <w:r w:rsidRPr="00AE5EEC">
          <w:rPr>
            <w:rStyle w:val="Hyperlink"/>
          </w:rPr>
          <w:t>https://ffiec.cfpb.gov/documentation/2019/lar-data-fields/</w:t>
        </w:r>
      </w:hyperlink>
    </w:p>
    <w:p w14:paraId="5F6FB63B" w14:textId="18E27AF7" w:rsidR="00AD6332" w:rsidRDefault="00AD6332"/>
    <w:p w14:paraId="43940BD4" w14:textId="4604B633" w:rsidR="00AD6332" w:rsidRDefault="00AD6332">
      <w:r>
        <w:t xml:space="preserve">A Guide to HMDA Reporting: Getting It Right!  </w:t>
      </w:r>
      <w:hyperlink r:id="rId40" w:history="1">
        <w:r w:rsidR="00704D3F" w:rsidRPr="001262A4">
          <w:rPr>
            <w:rStyle w:val="Hyperlink"/>
          </w:rPr>
          <w:t>https://www.ffiec.gov/hmda/pdf/2019guide.pdf</w:t>
        </w:r>
      </w:hyperlink>
    </w:p>
    <w:p w14:paraId="2084B4A7" w14:textId="3DCE977F" w:rsidR="00704D3F" w:rsidRDefault="00704D3F"/>
    <w:p w14:paraId="3996BC3A" w14:textId="38575D81" w:rsidR="00704D3F" w:rsidRDefault="00704D3F">
      <w:r>
        <w:t xml:space="preserve">US Census Bureau.  Quick Facts: Tennessee. </w:t>
      </w:r>
      <w:hyperlink r:id="rId41" w:history="1">
        <w:r w:rsidR="006815FA" w:rsidRPr="001262A4">
          <w:rPr>
            <w:rStyle w:val="Hyperlink"/>
          </w:rPr>
          <w:t>https://www.census.gov/quickfacts/TN</w:t>
        </w:r>
      </w:hyperlink>
      <w:r>
        <w:t>.</w:t>
      </w:r>
    </w:p>
    <w:p w14:paraId="78AECEAE" w14:textId="0AAAF0AA" w:rsidR="006815FA" w:rsidRDefault="006815FA"/>
    <w:p w14:paraId="5ADF5238" w14:textId="67496F3A" w:rsidR="006815FA" w:rsidRDefault="006815FA">
      <w:r>
        <w:t xml:space="preserve">Tennesee Housing Development Agency. </w:t>
      </w:r>
      <w:r w:rsidRPr="006815FA">
        <w:t>https://thda.org/pdf/RP_All-Home-Sales-2010-2019.pdf</w:t>
      </w:r>
      <w:r>
        <w:t>.</w:t>
      </w:r>
    </w:p>
    <w:sectPr w:rsidR="006815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11B"/>
    <w:rsid w:val="000643E2"/>
    <w:rsid w:val="00091A46"/>
    <w:rsid w:val="000E05CC"/>
    <w:rsid w:val="00145A4E"/>
    <w:rsid w:val="001F7436"/>
    <w:rsid w:val="00207C7F"/>
    <w:rsid w:val="00250876"/>
    <w:rsid w:val="00267F9B"/>
    <w:rsid w:val="00291B20"/>
    <w:rsid w:val="002F7579"/>
    <w:rsid w:val="002F78D1"/>
    <w:rsid w:val="003037DE"/>
    <w:rsid w:val="003C3CB8"/>
    <w:rsid w:val="00455F68"/>
    <w:rsid w:val="00497E4E"/>
    <w:rsid w:val="004C4D27"/>
    <w:rsid w:val="00531FD2"/>
    <w:rsid w:val="00585A42"/>
    <w:rsid w:val="0062471F"/>
    <w:rsid w:val="006572A6"/>
    <w:rsid w:val="006641BA"/>
    <w:rsid w:val="006815FA"/>
    <w:rsid w:val="00704D3F"/>
    <w:rsid w:val="007A38A3"/>
    <w:rsid w:val="007D58D3"/>
    <w:rsid w:val="00804F48"/>
    <w:rsid w:val="008A32BF"/>
    <w:rsid w:val="008C036C"/>
    <w:rsid w:val="008D0116"/>
    <w:rsid w:val="008F0EAE"/>
    <w:rsid w:val="008F411B"/>
    <w:rsid w:val="00911194"/>
    <w:rsid w:val="00A91564"/>
    <w:rsid w:val="00AA467A"/>
    <w:rsid w:val="00AD6332"/>
    <w:rsid w:val="00B21C98"/>
    <w:rsid w:val="00B231E3"/>
    <w:rsid w:val="00BA110C"/>
    <w:rsid w:val="00BB4A94"/>
    <w:rsid w:val="00BD18BA"/>
    <w:rsid w:val="00CF3021"/>
    <w:rsid w:val="00D12685"/>
    <w:rsid w:val="00D43EB1"/>
    <w:rsid w:val="00D84CF2"/>
    <w:rsid w:val="00E07014"/>
    <w:rsid w:val="00E1553C"/>
    <w:rsid w:val="00E5733C"/>
    <w:rsid w:val="00EE4FC8"/>
    <w:rsid w:val="00F1368A"/>
    <w:rsid w:val="00F34F5F"/>
    <w:rsid w:val="00F53413"/>
    <w:rsid w:val="00F85F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90A41"/>
  <w15:chartTrackingRefBased/>
  <w15:docId w15:val="{3E3BE846-F2B2-4D23-B68C-F4E67972D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78D1"/>
    <w:rPr>
      <w:color w:val="0563C1" w:themeColor="hyperlink"/>
      <w:u w:val="single"/>
    </w:rPr>
  </w:style>
  <w:style w:type="character" w:styleId="PlaceholderText">
    <w:name w:val="Placeholder Text"/>
    <w:basedOn w:val="DefaultParagraphFont"/>
    <w:uiPriority w:val="99"/>
    <w:semiHidden/>
    <w:rsid w:val="00BB4A94"/>
    <w:rPr>
      <w:color w:val="808080"/>
    </w:rPr>
  </w:style>
  <w:style w:type="table" w:styleId="TableGrid">
    <w:name w:val="Table Grid"/>
    <w:basedOn w:val="TableNormal"/>
    <w:uiPriority w:val="39"/>
    <w:rsid w:val="00F136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D63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hyperlink" Target="https://ffiec.cfpb.gov/documentation/2019/lar-data-fields/" TargetMode="Externa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fontTable" Target="fontTable.xml"/><Relationship Id="rId7" Type="http://schemas.openxmlformats.org/officeDocument/2006/relationships/image" Target="media/image3.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hyperlink" Target="https://www.census.gov/quickfacts/TN" TargetMode="Externa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hyperlink" Target="https://github.com/cfpb/hmda-platform/wiki/Derived-Fields-Categorization" TargetMode="External"/><Relationship Id="rId40" Type="http://schemas.openxmlformats.org/officeDocument/2006/relationships/hyperlink" Target="https://www.ffiec.gov/hmda/pdf/2019guide.pdf"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hyperlink" Target="https://en.wikipedia.org/wiki/Civil_Rights_Act_of_1968" TargetMode="Externa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hyperlink" Target="https://s3.amazonaws.com/cfpb-hmda-public/prod/snapshot-data/2019/2019_public_lar_csv.zip" TargetMode="Externa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hyperlink" Target="https://www.ffiec.gov/hmda/history.htm" TargetMode="External"/><Relationship Id="rId43" Type="http://schemas.openxmlformats.org/officeDocument/2006/relationships/theme" Target="theme/theme1.xml"/><Relationship Id="rId8" Type="http://schemas.openxmlformats.org/officeDocument/2006/relationships/image" Target="media/image4.png"/><Relationship Id="rId3" Type="http://schemas.openxmlformats.org/officeDocument/2006/relationships/webSettings" Target="web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hyperlink" Target="https://www.r-project.org/abou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881</TotalTime>
  <Pages>11</Pages>
  <Words>1766</Words>
  <Characters>10072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Annette Dilick</dc:creator>
  <cp:keywords/>
  <dc:description/>
  <cp:lastModifiedBy>adilick@student.wgu.edu</cp:lastModifiedBy>
  <cp:revision>30</cp:revision>
  <dcterms:created xsi:type="dcterms:W3CDTF">2020-08-17T22:30:00Z</dcterms:created>
  <dcterms:modified xsi:type="dcterms:W3CDTF">2020-09-13T21:08:00Z</dcterms:modified>
</cp:coreProperties>
</file>