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1A" w:rsidRDefault="00CD401A" w:rsidP="00CD401A">
      <w:pPr>
        <w:rPr>
          <w:rtl/>
        </w:rPr>
      </w:pPr>
      <w:r>
        <w:rPr>
          <w:rFonts w:cs="Arial"/>
          <w:rtl/>
        </w:rPr>
        <w:t>التطبيق الثاني- عرب 222 (1)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 xml:space="preserve">من قصة / الضحك في آخر الليل - اقرأ ثم اختر الإجابة </w:t>
      </w:r>
      <w:proofErr w:type="gramStart"/>
      <w:r>
        <w:rPr>
          <w:rFonts w:cs="Arial"/>
          <w:rtl/>
        </w:rPr>
        <w:t>الصحيحة:-</w:t>
      </w:r>
      <w:proofErr w:type="gramEnd"/>
      <w:r>
        <w:rPr>
          <w:rFonts w:cs="Arial"/>
          <w:rtl/>
        </w:rPr>
        <w:t xml:space="preserve">       ( لا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تنس كتابة الاسم والرقم الأكاديمي - و رقم الكشف 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مطلوب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1.الاسم/                                                       الرقم الأكاديمي/                               رقم الكشف/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2.اختر الصواب مما يأتي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النمط الكتابي للقصة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سردي يغتني بالوصف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وصفي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سردي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3.هوية الزوجة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عدم القدرة على تحمل المسؤولية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القلق والخوف على زوجها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مسرفة محبة للترف والثراء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4.السرد في وضع البداية سرد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خطي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غير خطي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استرجاعي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5.ترجع أسباب المشكلة في القصة إلى: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تمسك الزوج بالأمانة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فقدان العدالة الاجتماعية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الفقر والحرمان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6.الراوي في سياق التحول هو راوٍ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خارجي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داخلي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راوٍ جمعي</w:t>
      </w:r>
    </w:p>
    <w:p w:rsidR="00CD401A" w:rsidRDefault="00CD401A" w:rsidP="00CD401A">
      <w:pPr>
        <w:rPr>
          <w:rtl/>
        </w:rPr>
      </w:pPr>
      <w:proofErr w:type="gramStart"/>
      <w:r>
        <w:rPr>
          <w:rFonts w:cs="Arial"/>
          <w:rtl/>
        </w:rPr>
        <w:t>7.( العمال</w:t>
      </w:r>
      <w:proofErr w:type="gramEnd"/>
      <w:r>
        <w:rPr>
          <w:rFonts w:cs="Arial"/>
          <w:rtl/>
        </w:rPr>
        <w:t xml:space="preserve"> - التجار - السّمان - المستهلكون) شخصيات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رئيسة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جمعية خلفية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ثانوية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lastRenderedPageBreak/>
        <w:t>8.ظلام المدخل وتسلّل نور الغرفة الداخلية إليه يدل على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ترشيد الاستهلاك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وضع معيشي صعب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الرغبة في النوم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9.عنوان القصة الضحك في آخر الليل يدل على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الألم والمعاناة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السعادة والرضى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عدم الاهتمام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10.(المدفأة الأسطوانية الباردة) في الجملة مؤشر وصفي هو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الحال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النعت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التّمييز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 xml:space="preserve">11.قصة </w:t>
      </w:r>
      <w:proofErr w:type="gramStart"/>
      <w:r>
        <w:rPr>
          <w:rFonts w:cs="Arial"/>
          <w:rtl/>
        </w:rPr>
        <w:t>( الضحك</w:t>
      </w:r>
      <w:proofErr w:type="gramEnd"/>
      <w:r>
        <w:rPr>
          <w:rFonts w:cs="Arial"/>
          <w:rtl/>
        </w:rPr>
        <w:t xml:space="preserve"> في آخر الليل ) تهدف إلى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(2 نقطة)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التسلية والمتعة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النقد السلبي للأوضاع الاجتماعية</w:t>
      </w:r>
    </w:p>
    <w:p w:rsidR="00CD401A" w:rsidRDefault="00CD401A" w:rsidP="00CD401A">
      <w:pPr>
        <w:rPr>
          <w:rtl/>
        </w:rPr>
      </w:pPr>
      <w:r>
        <w:rPr>
          <w:rFonts w:cs="Arial"/>
          <w:rtl/>
        </w:rPr>
        <w:t>وجوب رعاية المجتمع لهذه الفئة المهمّشة</w:t>
      </w:r>
    </w:p>
    <w:p w:rsidR="006E0665" w:rsidRDefault="00CD401A" w:rsidP="00CD401A">
      <w:pPr>
        <w:rPr>
          <w:rFonts w:hint="cs"/>
        </w:rPr>
      </w:pPr>
      <w:bookmarkStart w:id="0" w:name="_GoBack"/>
      <w:bookmarkEnd w:id="0"/>
    </w:p>
    <w:sectPr w:rsidR="006E0665" w:rsidSect="00CD401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1A"/>
    <w:rsid w:val="000C53A3"/>
    <w:rsid w:val="00B75E75"/>
    <w:rsid w:val="00C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A6838"/>
  <w15:chartTrackingRefBased/>
  <w15:docId w15:val="{0F27FB38-EEC6-4692-992C-1B9E501E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mugahed</dc:creator>
  <cp:keywords/>
  <dc:description/>
  <cp:lastModifiedBy>mohamed mugahed</cp:lastModifiedBy>
  <cp:revision>1</cp:revision>
  <dcterms:created xsi:type="dcterms:W3CDTF">2020-04-15T11:08:00Z</dcterms:created>
  <dcterms:modified xsi:type="dcterms:W3CDTF">2020-04-15T11:11:00Z</dcterms:modified>
</cp:coreProperties>
</file>