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DNS Question 2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work and results for part 1 is Part1.ipynb.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includes: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model, m</w:t>
      </w:r>
      <w:r w:rsidDel="00000000" w:rsidR="00000000" w:rsidRPr="00000000">
        <w:rPr>
          <w:rtl w:val="0"/>
        </w:rPr>
        <w:t xml:space="preserve">odified MIT model, End Game model, Invincea model, NYU model,Xgboost stack model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Benign domain name filter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Metric: precision, recall, score 1, 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DNS Question 2 Part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Unsupervised Learning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Our work for part 2 feature extraction is in “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Extract Entropy, MCR, and ngramscore.ipynb</w:t>
      </w:r>
      <w:r w:rsidDel="00000000" w:rsidR="00000000" w:rsidRPr="00000000">
        <w:rPr>
          <w:rtl w:val="0"/>
        </w:rPr>
        <w:t xml:space="preserve">” and “IP_Matrix_Creation.ipynb”. These notebooks have the feature extraction process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results for part 2 are in Results Part 2.ipynb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Our work for part 2 Supervised learning approach is in Part2_Supervised_learning_with_TLDs.ipynb and Part2_Supervised_learning_without_TLDs.ipynb. These results show grouping DGAs by only their string without TLD still gets an 80% accuracy on test data when using supervised learning. This means it is possible to use only string features to get this high accuracy.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