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73195D" w:rsidP="00DE4183">
      <w:pPr>
        <w:rPr>
          <w:bCs/>
          <w:sz w:val="16"/>
          <w:szCs w:val="16"/>
          <w:rtl/>
        </w:rPr>
      </w:pPr>
      <w:r w:rsidRPr="0073195D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10170"/>
      </w:tblGrid>
      <w:tr w:rsidR="00E90E26" w:rsidTr="00E90E26">
        <w:trPr>
          <w:trHeight w:val="1070"/>
        </w:trPr>
        <w:tc>
          <w:tcPr>
            <w:tcW w:w="10170" w:type="dxa"/>
          </w:tcPr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4"/>
              </w:rPr>
              <w:t xml:space="preserve">     أســم الـمــريــض    :name</w:t>
            </w:r>
          </w:p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</w:rPr>
            </w:pPr>
            <w:r>
              <w:rPr>
                <w:rFonts w:ascii="Monotype Koufi" w:hAnsi="Monotype Koufi"/>
                <w:b/>
                <w:sz w:val="24"/>
              </w:rPr>
              <w:t>حـضـرة الـدكتـور    الـفاضـــل :doctor                                                                                            الـمـحـتـرم</w:t>
            </w:r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l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>90l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/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rFonts w:hint="cs"/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Pr="00540FB7" w:rsidRDefault="009F201E" w:rsidP="00540FB7">
            <w:pPr>
              <w:jc w:val="center"/>
              <w:rPr>
                <w:rFonts w:cs="Tahoma" w:hint="cs"/>
                <w:sz w:val="20"/>
                <w:szCs w:val="20"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 w:hint="cs"/>
                <w:b w:val="0"/>
                <w:bCs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center"/>
              <w:rPr>
                <w:rFonts w:cs="Tahoma" w:hint="cs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/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Pr="00540FB7" w:rsidRDefault="00B82941" w:rsidP="00540FB7">
            <w:pPr>
              <w:jc w:val="right"/>
              <w:rPr>
                <w:rFonts w:cs="Tahoma" w:hint="cs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</w:t>
            </w:r>
            <w:r w:rsidR="00540FB7">
              <w:rPr>
                <w:rFonts w:cs="Tahoma"/>
                <w:bCs/>
                <w:lang w:bidi="ar-IQ"/>
              </w:rPr>
              <w:t>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k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540FB7">
            <w:pPr>
              <w:jc w:val="center"/>
              <w:rPr>
                <w:rFonts w:cs="Tahoma" w:hint="cs"/>
                <w:sz w:val="20"/>
                <w:szCs w:val="20"/>
                <w:lang w:bidi="ar-IQ"/>
              </w:rPr>
            </w:pPr>
          </w:p>
          <w:p w:rsidR="00540FB7" w:rsidRDefault="00540FB7" w:rsidP="00540FB7">
            <w:pPr>
              <w:rPr>
                <w:rFonts w:cs="Tahoma" w:hint="cs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  <w:r>
              <w:rPr>
                <w:rFonts w:ascii="Tahoma" w:hAnsi="Tahoma"/>
                <w:b/>
                <w:sz w:val="24"/>
              </w:rPr>
              <w:t xml:space="preserve">  l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540FB7">
            <w:pPr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</w:tr>
    </w:tbl>
    <w:p w:rsidR="00B90707" w:rsidRPr="00DE4183" w:rsidRDefault="00B90707" w:rsidP="00DE4183">
      <w:pPr>
        <w:rPr>
          <w:rFonts w:hint="cs"/>
          <w:lang w:bidi="ar-IQ"/>
        </w:rPr>
      </w:pPr>
    </w:p>
    <w:sectPr w:rsidR="00B90707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391878"/>
    <w:rsid w:val="003F74B4"/>
    <w:rsid w:val="00446316"/>
    <w:rsid w:val="00474E6B"/>
    <w:rsid w:val="00540FB7"/>
    <w:rsid w:val="005F6FB9"/>
    <w:rsid w:val="00647738"/>
    <w:rsid w:val="0073195D"/>
    <w:rsid w:val="00755138"/>
    <w:rsid w:val="00802A46"/>
    <w:rsid w:val="00846C48"/>
    <w:rsid w:val="00951BF8"/>
    <w:rsid w:val="00967699"/>
    <w:rsid w:val="009C08B1"/>
    <w:rsid w:val="009C0E6C"/>
    <w:rsid w:val="009D7828"/>
    <w:rsid w:val="009F201E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13</cp:revision>
  <dcterms:created xsi:type="dcterms:W3CDTF">2021-02-18T12:08:00Z</dcterms:created>
  <dcterms:modified xsi:type="dcterms:W3CDTF">2021-02-22T15:22:00Z</dcterms:modified>
</cp:coreProperties>
</file>