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D8006" w14:textId="657689FB" w:rsidR="00803386" w:rsidRPr="007302D4" w:rsidRDefault="00000000">
      <w:pPr>
        <w:spacing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                                                        </w:t>
      </w:r>
      <w:r w:rsidR="007302D4">
        <w:rPr>
          <w:rFonts w:ascii="Calibri" w:eastAsia="Calibri" w:hAnsi="Calibri" w:cs="Calibri"/>
          <w:b/>
          <w:sz w:val="24"/>
          <w:szCs w:val="24"/>
        </w:rPr>
        <w:t xml:space="preserve">  </w:t>
      </w:r>
      <w:r>
        <w:rPr>
          <w:rFonts w:ascii="Calibri" w:eastAsia="Calibri" w:hAnsi="Calibri" w:cs="Calibri"/>
          <w:b/>
          <w:sz w:val="24"/>
          <w:szCs w:val="24"/>
        </w:rPr>
        <w:t xml:space="preserve">  </w:t>
      </w:r>
      <w:r w:rsidRPr="007302D4">
        <w:rPr>
          <w:rFonts w:ascii="Calibri" w:eastAsia="Calibri" w:hAnsi="Calibri" w:cs="Calibri"/>
          <w:b/>
          <w:sz w:val="26"/>
          <w:szCs w:val="26"/>
        </w:rPr>
        <w:t>Project Design Phase</w:t>
      </w:r>
    </w:p>
    <w:p w14:paraId="0C650E1F" w14:textId="77777777" w:rsidR="0080338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Problem – Solution Fit Template</w:t>
      </w:r>
    </w:p>
    <w:p w14:paraId="1BDB67A0" w14:textId="77777777" w:rsidR="00803386" w:rsidRDefault="0080338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03386" w14:paraId="6917D52C" w14:textId="77777777">
        <w:tc>
          <w:tcPr>
            <w:tcW w:w="4508" w:type="dxa"/>
          </w:tcPr>
          <w:p w14:paraId="4B231D9C" w14:textId="77777777" w:rsidR="0080338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D33D8FB" w14:textId="4DB776DA" w:rsidR="00803386" w:rsidRDefault="00D12EF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  <w:r w:rsidRPr="00D12EFA">
              <w:rPr>
                <w:rFonts w:ascii="Calibri" w:eastAsia="Calibri" w:hAnsi="Calibri" w:cs="Calibri"/>
              </w:rPr>
              <w:t xml:space="preserve"> February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803386" w14:paraId="6E7B80C3" w14:textId="77777777">
        <w:tc>
          <w:tcPr>
            <w:tcW w:w="4508" w:type="dxa"/>
          </w:tcPr>
          <w:p w14:paraId="5259D778" w14:textId="77777777" w:rsidR="0080338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BABF24E" w14:textId="45E191C5" w:rsidR="00803386" w:rsidRDefault="00D12EFA">
            <w:pPr>
              <w:rPr>
                <w:rFonts w:ascii="Calibri" w:eastAsia="Calibri" w:hAnsi="Calibri" w:cs="Calibri"/>
              </w:rPr>
            </w:pPr>
            <w:r w:rsidRPr="00D12EFA">
              <w:rPr>
                <w:rFonts w:ascii="Calibri" w:eastAsia="Calibri" w:hAnsi="Calibri" w:cs="Calibri"/>
              </w:rPr>
              <w:t>LTVIP2026TMIDS67086</w:t>
            </w:r>
          </w:p>
        </w:tc>
      </w:tr>
      <w:tr w:rsidR="00D640E1" w14:paraId="788B0A48" w14:textId="77777777">
        <w:tc>
          <w:tcPr>
            <w:tcW w:w="4508" w:type="dxa"/>
          </w:tcPr>
          <w:p w14:paraId="13079E4C" w14:textId="77777777" w:rsidR="00D640E1" w:rsidRDefault="00D640E1" w:rsidP="00D640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6507AFD" w14:textId="3E7C1E22" w:rsidR="00D640E1" w:rsidRPr="00D640E1" w:rsidRDefault="00D12EFA" w:rsidP="00D640E1">
            <w:pPr>
              <w:rPr>
                <w:rFonts w:ascii="Calibri" w:eastAsia="Times New Roman" w:hAnsi="Calibri" w:cs="Calibri"/>
              </w:rPr>
            </w:pPr>
            <w:r w:rsidRPr="00D12EFA">
              <w:rPr>
                <w:rFonts w:ascii="Calibri" w:eastAsia="Times New Roman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D640E1" w14:paraId="4E899932" w14:textId="77777777">
        <w:tc>
          <w:tcPr>
            <w:tcW w:w="4508" w:type="dxa"/>
          </w:tcPr>
          <w:p w14:paraId="09166C36" w14:textId="77777777" w:rsidR="00D640E1" w:rsidRDefault="00D640E1" w:rsidP="00D640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C42176E" w14:textId="50AC35EB" w:rsidR="00D640E1" w:rsidRDefault="00D640E1" w:rsidP="00D640E1">
            <w:pPr>
              <w:rPr>
                <w:rFonts w:ascii="Calibri" w:eastAsia="Calibri" w:hAnsi="Calibri" w:cs="Calibri"/>
              </w:rPr>
            </w:pPr>
          </w:p>
        </w:tc>
      </w:tr>
    </w:tbl>
    <w:p w14:paraId="660479F7" w14:textId="77777777" w:rsidR="00D12EFA" w:rsidRDefault="00D12EFA" w:rsidP="00D12EFA">
      <w:pPr>
        <w:spacing w:after="160" w:line="259" w:lineRule="auto"/>
        <w:rPr>
          <w:rFonts w:ascii="Calibri" w:eastAsia="Calibri" w:hAnsi="Calibri" w:cs="Calibri"/>
          <w:b/>
        </w:rPr>
      </w:pPr>
    </w:p>
    <w:p w14:paraId="00A972A1" w14:textId="77777777" w:rsidR="00D12EFA" w:rsidRPr="00D12EFA" w:rsidRDefault="00D12EFA" w:rsidP="00040C10">
      <w:pPr>
        <w:spacing w:after="240" w:line="240" w:lineRule="auto"/>
        <w:rPr>
          <w:rFonts w:ascii="Calibri" w:eastAsia="Calibri" w:hAnsi="Calibri" w:cs="Calibri"/>
          <w:b/>
          <w:bCs/>
          <w:sz w:val="26"/>
          <w:szCs w:val="26"/>
          <w:lang w:val="en-IN"/>
        </w:rPr>
      </w:pPr>
      <w:r w:rsidRPr="00D12EFA">
        <w:rPr>
          <w:rFonts w:ascii="Calibri" w:eastAsia="Calibri" w:hAnsi="Calibri" w:cs="Calibri"/>
          <w:b/>
          <w:bCs/>
          <w:sz w:val="26"/>
          <w:szCs w:val="26"/>
          <w:lang w:val="en-IN"/>
        </w:rPr>
        <w:t>Problem – Solution Fit Overview</w:t>
      </w:r>
    </w:p>
    <w:p w14:paraId="7F9F43E1" w14:textId="77777777" w:rsidR="00D12EFA" w:rsidRPr="00040C10" w:rsidRDefault="00D12EFA" w:rsidP="00040C10">
      <w:pPr>
        <w:spacing w:after="240" w:line="240" w:lineRule="auto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The Problem–Solution Fit validates that the proposed system effectively addresses real-world challenges in wind energy generation. Accurate energy prediction is critical for grid stability, operational planning, and maximizing renewable energy utilization.</w:t>
      </w:r>
    </w:p>
    <w:p w14:paraId="1BFC1430" w14:textId="77777777" w:rsidR="00D12EFA" w:rsidRPr="00D12EFA" w:rsidRDefault="00D12EFA" w:rsidP="00040C10">
      <w:pPr>
        <w:spacing w:after="240" w:line="240" w:lineRule="auto"/>
        <w:ind w:firstLine="720"/>
        <w:rPr>
          <w:rFonts w:ascii="Calibri" w:eastAsia="Calibri" w:hAnsi="Calibri" w:cs="Calibri"/>
          <w:b/>
          <w:bCs/>
          <w:sz w:val="26"/>
          <w:szCs w:val="26"/>
          <w:lang w:val="en-IN"/>
        </w:rPr>
      </w:pPr>
      <w:r w:rsidRPr="00D12EFA">
        <w:rPr>
          <w:rFonts w:ascii="Calibri" w:eastAsia="Calibri" w:hAnsi="Calibri" w:cs="Calibri"/>
          <w:b/>
          <w:bCs/>
          <w:sz w:val="26"/>
          <w:szCs w:val="26"/>
          <w:lang w:val="en-IN"/>
        </w:rPr>
        <w:t>Purpose:</w:t>
      </w:r>
    </w:p>
    <w:p w14:paraId="309F47C9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Improve accuracy of wind turbine power output forecasting.</w:t>
      </w:r>
    </w:p>
    <w:p w14:paraId="6991B565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Enable smarter renewable energy management and grid integration.</w:t>
      </w:r>
    </w:p>
    <w:p w14:paraId="15E8D98E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Reduce operational inefficiencies and unexpected power fluctuations.</w:t>
      </w:r>
    </w:p>
    <w:p w14:paraId="20EEEBB6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Support data-driven decision-making for wind farm operators.</w:t>
      </w:r>
    </w:p>
    <w:p w14:paraId="08D577C4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Enhance reliability of renewable energy sources.</w:t>
      </w:r>
    </w:p>
    <w:p w14:paraId="00605B18" w14:textId="6FA0717C" w:rsidR="00D12EFA" w:rsidRPr="00D12EFA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/>
          <w:sz w:val="26"/>
          <w:szCs w:val="26"/>
          <w:lang w:val="en-IN"/>
        </w:rPr>
      </w:pPr>
    </w:p>
    <w:p w14:paraId="0B9366BD" w14:textId="77777777" w:rsidR="00D12EFA" w:rsidRPr="00D12EFA" w:rsidRDefault="00D12EFA" w:rsidP="00040C10">
      <w:pPr>
        <w:spacing w:after="240" w:line="240" w:lineRule="auto"/>
        <w:rPr>
          <w:rFonts w:ascii="Calibri" w:eastAsia="Calibri" w:hAnsi="Calibri" w:cs="Calibri"/>
          <w:b/>
          <w:bCs/>
          <w:sz w:val="26"/>
          <w:szCs w:val="26"/>
          <w:lang w:val="en-IN"/>
        </w:rPr>
      </w:pPr>
      <w:r w:rsidRPr="00D12EFA">
        <w:rPr>
          <w:rFonts w:ascii="Calibri" w:eastAsia="Calibri" w:hAnsi="Calibri" w:cs="Calibri"/>
          <w:b/>
          <w:bCs/>
          <w:sz w:val="26"/>
          <w:szCs w:val="26"/>
          <w:lang w:val="en-IN"/>
        </w:rPr>
        <w:t>Problem Statement</w:t>
      </w:r>
    </w:p>
    <w:p w14:paraId="30D90AEC" w14:textId="77777777" w:rsidR="00D12EFA" w:rsidRPr="00040C10" w:rsidRDefault="00D12EFA" w:rsidP="00040C10">
      <w:pPr>
        <w:spacing w:after="240" w:line="240" w:lineRule="auto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Wind energy generation is highly dependent on weather conditions, which introduces multiple challenges:</w:t>
      </w:r>
    </w:p>
    <w:p w14:paraId="1184D2AC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Unpredictable Power Output – Wind speed and atmospheric conditions vary constantly.</w:t>
      </w:r>
    </w:p>
    <w:p w14:paraId="2F92DE00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Grid Instability Risks – Sudden changes in generation affect energy balancing.</w:t>
      </w:r>
    </w:p>
    <w:p w14:paraId="305B6919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Inefficient Resource Planning – Operators struggle with scheduling and dispatch decisions.</w:t>
      </w:r>
    </w:p>
    <w:p w14:paraId="3DDBC407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Energy Curtailment Issues – Inaccurate forecasts lead to wasted renewable energy.</w:t>
      </w:r>
    </w:p>
    <w:p w14:paraId="32FC1DDE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lastRenderedPageBreak/>
        <w:t>● Maintenance &amp; Operational Challenges – Lack of predictive insights increases downtime.</w:t>
      </w:r>
    </w:p>
    <w:p w14:paraId="0D129D3A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Complex Weather Dependencies – Temperature, pressure, turbulence, and direction impact performance.</w:t>
      </w:r>
    </w:p>
    <w:p w14:paraId="1E2669CD" w14:textId="4EB652F3" w:rsidR="00D12EFA" w:rsidRPr="00D12EFA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/>
          <w:sz w:val="26"/>
          <w:szCs w:val="26"/>
          <w:lang w:val="en-IN"/>
        </w:rPr>
      </w:pPr>
    </w:p>
    <w:p w14:paraId="42B5ABFF" w14:textId="43990EF1" w:rsidR="00D12EFA" w:rsidRPr="00D12EFA" w:rsidRDefault="00D12EFA" w:rsidP="00040C10">
      <w:pPr>
        <w:spacing w:after="240" w:line="240" w:lineRule="auto"/>
        <w:rPr>
          <w:rFonts w:ascii="Calibri" w:eastAsia="Calibri" w:hAnsi="Calibri" w:cs="Calibri"/>
          <w:b/>
          <w:bCs/>
          <w:sz w:val="26"/>
          <w:szCs w:val="26"/>
          <w:lang w:val="en-IN"/>
        </w:rPr>
      </w:pPr>
      <w:r w:rsidRPr="00D12EFA">
        <w:rPr>
          <w:rFonts w:ascii="Calibri" w:eastAsia="Calibri" w:hAnsi="Calibri" w:cs="Calibri"/>
          <w:b/>
          <w:bCs/>
          <w:sz w:val="26"/>
          <w:szCs w:val="26"/>
          <w:lang w:val="en-IN"/>
        </w:rPr>
        <w:t>Solution</w:t>
      </w:r>
      <w:r w:rsidR="00040C10">
        <w:rPr>
          <w:rFonts w:ascii="Calibri" w:eastAsia="Calibri" w:hAnsi="Calibri" w:cs="Calibri"/>
          <w:b/>
          <w:bCs/>
          <w:sz w:val="26"/>
          <w:szCs w:val="26"/>
          <w:lang w:val="en-IN"/>
        </w:rPr>
        <w:t>:</w:t>
      </w:r>
    </w:p>
    <w:p w14:paraId="4E943D43" w14:textId="77777777" w:rsidR="00D12EFA" w:rsidRPr="00040C10" w:rsidRDefault="00D12EFA" w:rsidP="00040C10">
      <w:pPr>
        <w:spacing w:after="240" w:line="240" w:lineRule="auto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The proposed system delivers an intelligent weather-aware prediction platform:</w:t>
      </w:r>
    </w:p>
    <w:p w14:paraId="27FF1533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Weather-Driven Prediction Models – Use machine learning algorithms trained on historical turbine and meteorological data.</w:t>
      </w:r>
    </w:p>
    <w:p w14:paraId="7FDD018B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Real-Time Forecasting Engine – Continuously update predictions using live weather inputs.</w:t>
      </w:r>
    </w:p>
    <w:p w14:paraId="5C911E4A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Multi-Parameter Analysis – Consider wind speed, direction, air density, temperature, and pressure.</w:t>
      </w:r>
    </w:p>
    <w:p w14:paraId="4643F332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Short-Term &amp; Long-Term Forecasts – Provide minute-level to day-ahead predictions.</w:t>
      </w:r>
    </w:p>
    <w:p w14:paraId="37D597BC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Anomaly Detection Mechanism – Identify unusual patterns or turbine performance deviations.</w:t>
      </w:r>
    </w:p>
    <w:p w14:paraId="182AE795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Operational Optimization Support – Assist grid scheduling and energy trading decisions.</w:t>
      </w:r>
    </w:p>
    <w:p w14:paraId="41030244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Visualization Dashboard – Display predicted vs actual output, trends, and alerts.</w:t>
      </w:r>
    </w:p>
    <w:p w14:paraId="2B7ABAF4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Scalable Architecture – Applicable to single turbines or entire wind farms.</w:t>
      </w:r>
    </w:p>
    <w:p w14:paraId="1E62EAB9" w14:textId="37860606" w:rsidR="00D12EFA" w:rsidRPr="00D12EFA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/>
          <w:sz w:val="26"/>
          <w:szCs w:val="26"/>
          <w:lang w:val="en-IN"/>
        </w:rPr>
      </w:pPr>
    </w:p>
    <w:p w14:paraId="53D38B01" w14:textId="77777777" w:rsidR="00D12EFA" w:rsidRPr="00D12EFA" w:rsidRDefault="00D12EFA" w:rsidP="00040C10">
      <w:pPr>
        <w:spacing w:after="240" w:line="240" w:lineRule="auto"/>
        <w:rPr>
          <w:rFonts w:ascii="Calibri" w:eastAsia="Calibri" w:hAnsi="Calibri" w:cs="Calibri"/>
          <w:b/>
          <w:bCs/>
          <w:sz w:val="26"/>
          <w:szCs w:val="26"/>
          <w:lang w:val="en-IN"/>
        </w:rPr>
      </w:pPr>
      <w:r w:rsidRPr="00D12EFA">
        <w:rPr>
          <w:rFonts w:ascii="Calibri" w:eastAsia="Calibri" w:hAnsi="Calibri" w:cs="Calibri"/>
          <w:b/>
          <w:bCs/>
          <w:sz w:val="26"/>
          <w:szCs w:val="26"/>
          <w:lang w:val="en-IN"/>
        </w:rPr>
        <w:t>Expected Benefits</w:t>
      </w:r>
    </w:p>
    <w:p w14:paraId="7588905C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Increased prediction accuracy and energy planning efficiency.</w:t>
      </w:r>
    </w:p>
    <w:p w14:paraId="131701F3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Better grid integration and reduced imbalance penalties.</w:t>
      </w:r>
    </w:p>
    <w:p w14:paraId="74B289BC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Improved turbine utilization and reduced curtailment losses.</w:t>
      </w:r>
    </w:p>
    <w:p w14:paraId="005AF5ED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Enhanced maintenance planning through predictive insights.</w:t>
      </w:r>
    </w:p>
    <w:p w14:paraId="3C9925B1" w14:textId="77777777" w:rsidR="00D12EFA" w:rsidRPr="00040C10" w:rsidRDefault="00D12EFA" w:rsidP="00D12EFA">
      <w:pPr>
        <w:spacing w:after="240" w:line="240" w:lineRule="auto"/>
        <w:ind w:left="720"/>
        <w:rPr>
          <w:rFonts w:ascii="Calibri" w:eastAsia="Calibri" w:hAnsi="Calibri" w:cs="Calibri"/>
          <w:bCs/>
          <w:sz w:val="26"/>
          <w:szCs w:val="26"/>
          <w:lang w:val="en-IN"/>
        </w:rPr>
      </w:pPr>
      <w:r w:rsidRPr="00040C10">
        <w:rPr>
          <w:rFonts w:ascii="Calibri" w:eastAsia="Calibri" w:hAnsi="Calibri" w:cs="Calibri"/>
          <w:bCs/>
          <w:sz w:val="26"/>
          <w:szCs w:val="26"/>
          <w:lang w:val="en-IN"/>
        </w:rPr>
        <w:t>● Support for sustainable and efficient renewable energy management.</w:t>
      </w:r>
    </w:p>
    <w:sectPr w:rsidR="00D12EFA" w:rsidRPr="00040C1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313C95"/>
    <w:multiLevelType w:val="multilevel"/>
    <w:tmpl w:val="A4FC03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51C3D60"/>
    <w:multiLevelType w:val="multilevel"/>
    <w:tmpl w:val="A45854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064D51"/>
    <w:multiLevelType w:val="multilevel"/>
    <w:tmpl w:val="E5A468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78614679">
    <w:abstractNumId w:val="2"/>
  </w:num>
  <w:num w:numId="2" w16cid:durableId="695696729">
    <w:abstractNumId w:val="0"/>
  </w:num>
  <w:num w:numId="3" w16cid:durableId="1060059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386"/>
    <w:rsid w:val="00040C10"/>
    <w:rsid w:val="0024070A"/>
    <w:rsid w:val="00380344"/>
    <w:rsid w:val="003D70B4"/>
    <w:rsid w:val="007302D4"/>
    <w:rsid w:val="007822F8"/>
    <w:rsid w:val="00803386"/>
    <w:rsid w:val="00C11E44"/>
    <w:rsid w:val="00C76A2F"/>
    <w:rsid w:val="00CB6C02"/>
    <w:rsid w:val="00D12EFA"/>
    <w:rsid w:val="00D24A1A"/>
    <w:rsid w:val="00D640E1"/>
    <w:rsid w:val="00F34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9FE80"/>
  <w15:docId w15:val="{54FEA66F-694F-4A5A-95E5-8E6BD3674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character" w:customStyle="1" w:styleId="Heading3Char">
    <w:name w:val="Heading 3 Char"/>
    <w:basedOn w:val="DefaultParagraphFont"/>
    <w:link w:val="Heading3"/>
    <w:uiPriority w:val="9"/>
    <w:rsid w:val="00D12EFA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791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9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WKJjZhLw3WkKrtUMnfSjqocQDg==">CgMxLjAyDmguN3o2ZzhkZDN3OWVxMg5oLmNyNGtmNTh4dmZ5MTIOaC4xMWZtdjRhY2ZycW44AHIhMU9TRGs4dFdPS2lUQUdsMThWRnB2ekNPTVdfRFhsWksy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SAHITYA KOTHA</dc:creator>
  <cp:lastModifiedBy>kotha</cp:lastModifiedBy>
  <cp:revision>8</cp:revision>
  <dcterms:created xsi:type="dcterms:W3CDTF">2025-06-28T12:01:00Z</dcterms:created>
  <dcterms:modified xsi:type="dcterms:W3CDTF">2026-02-20T09:56:00Z</dcterms:modified>
</cp:coreProperties>
</file>