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70B91158"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E64D64">
        <w:rPr>
          <w:rFonts w:ascii="Montserrat" w:hAnsi="Montserrat"/>
          <w:b/>
          <w:bCs/>
          <w:color w:val="0070C0"/>
          <w:sz w:val="120"/>
          <w:szCs w:val="120"/>
        </w:rPr>
        <w:t>2</w:t>
      </w:r>
    </w:p>
    <w:p w14:paraId="400B76DD" w14:textId="7CD6252B" w:rsidR="00514E0F" w:rsidRDefault="00E64D64" w:rsidP="00706A0D">
      <w:pPr>
        <w:jc w:val="center"/>
        <w:rPr>
          <w:rFonts w:ascii="Montserrat" w:hAnsi="Montserrat"/>
          <w:color w:val="000000" w:themeColor="text1"/>
          <w:sz w:val="40"/>
          <w:szCs w:val="40"/>
        </w:rPr>
      </w:pPr>
      <w:r>
        <w:rPr>
          <w:rFonts w:ascii="Montserrat" w:hAnsi="Montserrat"/>
          <w:color w:val="000000" w:themeColor="text1"/>
          <w:sz w:val="40"/>
          <w:szCs w:val="40"/>
        </w:rPr>
        <w:t>MOSFET Sizing and CS Amplifier</w:t>
      </w:r>
    </w:p>
    <w:p w14:paraId="62483B45" w14:textId="70B5BADA" w:rsidR="00EB59BF" w:rsidRDefault="00EB59BF" w:rsidP="00706A0D">
      <w:pPr>
        <w:jc w:val="center"/>
        <w:rPr>
          <w:rFonts w:ascii="Montserrat" w:hAnsi="Montserrat"/>
          <w:color w:val="000000" w:themeColor="text1"/>
          <w:sz w:val="40"/>
          <w:szCs w:val="40"/>
        </w:rPr>
      </w:pPr>
      <w:r>
        <w:rPr>
          <w:rFonts w:ascii="Montserrat" w:hAnsi="Montserrat"/>
          <w:color w:val="000000" w:themeColor="text1"/>
          <w:sz w:val="40"/>
          <w:szCs w:val="40"/>
        </w:rPr>
        <w:t>(</w:t>
      </w:r>
      <w:proofErr w:type="spellStart"/>
      <w:r>
        <w:rPr>
          <w:rFonts w:ascii="Montserrat" w:hAnsi="Montserrat"/>
          <w:color w:val="000000" w:themeColor="text1"/>
          <w:sz w:val="40"/>
          <w:szCs w:val="40"/>
        </w:rPr>
        <w:t>Xschem</w:t>
      </w:r>
      <w:proofErr w:type="spellEnd"/>
      <w:r>
        <w:rPr>
          <w:rFonts w:ascii="Montserrat" w:hAnsi="Montserrat"/>
          <w:color w:val="000000" w:themeColor="text1"/>
          <w:sz w:val="40"/>
          <w:szCs w:val="40"/>
        </w:rPr>
        <w:t xml:space="preserve">, </w:t>
      </w:r>
      <w:proofErr w:type="spellStart"/>
      <w:r>
        <w:rPr>
          <w:rFonts w:ascii="Montserrat" w:hAnsi="Montserrat"/>
          <w:color w:val="000000" w:themeColor="text1"/>
          <w:sz w:val="40"/>
          <w:szCs w:val="40"/>
        </w:rPr>
        <w:t>NGSpice</w:t>
      </w:r>
      <w:proofErr w:type="spellEnd"/>
      <w:r>
        <w:rPr>
          <w:rFonts w:ascii="Montserrat" w:hAnsi="Montserrat"/>
          <w:color w:val="000000" w:themeColor="text1"/>
          <w:sz w:val="40"/>
          <w:szCs w:val="40"/>
        </w:rPr>
        <w:t xml:space="preserve"> &amp; ADT)</w:t>
      </w: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3D7AB5D5" w14:textId="590AFE8E" w:rsidR="00706A0D" w:rsidRDefault="00514E0F" w:rsidP="00DE45E3">
      <w:pPr>
        <w:pStyle w:val="HeadingAmeer"/>
      </w:pPr>
      <w:r w:rsidRPr="00514E0F">
        <w:lastRenderedPageBreak/>
        <w:t xml:space="preserve">Part 1: </w:t>
      </w:r>
      <w:r w:rsidR="004108A3">
        <w:t>Sizing Chart</w:t>
      </w:r>
    </w:p>
    <w:p w14:paraId="277B6DA0" w14:textId="7F95A45D" w:rsidR="000E3166" w:rsidRDefault="000E3166" w:rsidP="000E3166">
      <w:pPr>
        <w:pStyle w:val="SubHeadingAmeer"/>
      </w:pPr>
      <w:r>
        <w:t>Required Spec: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60"/>
        <w:gridCol w:w="4856"/>
      </w:tblGrid>
      <w:tr w:rsidR="000E3166" w14:paraId="1E77BE4E" w14:textId="77777777" w:rsidTr="00701995">
        <w:tc>
          <w:tcPr>
            <w:tcW w:w="4868" w:type="dxa"/>
            <w:shd w:val="clear" w:color="auto" w:fill="000000" w:themeFill="text1"/>
          </w:tcPr>
          <w:p w14:paraId="1A999996" w14:textId="52D882F1" w:rsidR="000E3166" w:rsidRPr="000E3166" w:rsidRDefault="000E3166" w:rsidP="000E3166">
            <w:pPr>
              <w:pStyle w:val="NormalAmeer"/>
              <w:rPr>
                <w:b/>
                <w:bCs/>
              </w:rPr>
            </w:pPr>
            <w:r w:rsidRPr="000E3166">
              <w:rPr>
                <w:b/>
                <w:bCs/>
              </w:rPr>
              <w:t>DC Gain</w:t>
            </w:r>
          </w:p>
        </w:tc>
        <w:tc>
          <w:tcPr>
            <w:tcW w:w="4868" w:type="dxa"/>
          </w:tcPr>
          <w:p w14:paraId="11A5BE07" w14:textId="01C0082C" w:rsidR="000E3166" w:rsidRDefault="000E3166" w:rsidP="000E3166">
            <w:pPr>
              <w:pStyle w:val="NormalAmeer"/>
            </w:pPr>
            <w:r>
              <w:t>-1</w:t>
            </w:r>
            <w:r w:rsidR="00F07CF7">
              <w:t>0</w:t>
            </w:r>
          </w:p>
        </w:tc>
      </w:tr>
      <w:tr w:rsidR="000E3166" w14:paraId="1FA2BCF7" w14:textId="77777777" w:rsidTr="00701995">
        <w:tc>
          <w:tcPr>
            <w:tcW w:w="4868" w:type="dxa"/>
            <w:shd w:val="clear" w:color="auto" w:fill="000000" w:themeFill="text1"/>
          </w:tcPr>
          <w:p w14:paraId="72CC6CCE" w14:textId="6A0A2D89" w:rsidR="000E3166" w:rsidRPr="000E3166" w:rsidRDefault="000E3166" w:rsidP="000E3166">
            <w:pPr>
              <w:pStyle w:val="NormalAmeer"/>
              <w:rPr>
                <w:b/>
                <w:bCs/>
              </w:rPr>
            </w:pPr>
            <w:r w:rsidRPr="000E3166">
              <w:rPr>
                <w:b/>
                <w:bCs/>
              </w:rPr>
              <w:t>Supply</w:t>
            </w:r>
          </w:p>
        </w:tc>
        <w:tc>
          <w:tcPr>
            <w:tcW w:w="4868" w:type="dxa"/>
          </w:tcPr>
          <w:p w14:paraId="27771D10" w14:textId="6CABDF22" w:rsidR="000E3166" w:rsidRDefault="000E3166" w:rsidP="000E3166">
            <w:pPr>
              <w:pStyle w:val="NormalAmeer"/>
            </w:pPr>
            <w:r>
              <w:t>3</w:t>
            </w:r>
            <w:r w:rsidR="00F07CF7">
              <w:t>.3</w:t>
            </w:r>
            <w:r>
              <w:t>v</w:t>
            </w:r>
          </w:p>
        </w:tc>
      </w:tr>
      <w:tr w:rsidR="000E3166" w14:paraId="5441BF3B" w14:textId="77777777" w:rsidTr="00701995">
        <w:tc>
          <w:tcPr>
            <w:tcW w:w="4868" w:type="dxa"/>
            <w:shd w:val="clear" w:color="auto" w:fill="000000" w:themeFill="text1"/>
          </w:tcPr>
          <w:p w14:paraId="41381484" w14:textId="051D4879" w:rsidR="000E3166" w:rsidRPr="000E3166" w:rsidRDefault="000E3166" w:rsidP="000E3166">
            <w:pPr>
              <w:pStyle w:val="NormalAmeer"/>
              <w:rPr>
                <w:b/>
                <w:bCs/>
              </w:rPr>
            </w:pPr>
            <w:r w:rsidRPr="000E3166">
              <w:rPr>
                <w:b/>
                <w:bCs/>
              </w:rPr>
              <w:t>Current Consumption</w:t>
            </w:r>
          </w:p>
        </w:tc>
        <w:tc>
          <w:tcPr>
            <w:tcW w:w="4868" w:type="dxa"/>
          </w:tcPr>
          <w:p w14:paraId="1F77DC0E" w14:textId="3A235753" w:rsidR="000E3166" w:rsidRDefault="00F07CF7" w:rsidP="000E3166">
            <w:pPr>
              <w:pStyle w:val="NormalAmeer"/>
            </w:pPr>
            <w:r>
              <w:t>1</w:t>
            </w:r>
            <w:r w:rsidR="000E3166">
              <w:t>0uA</w:t>
            </w:r>
          </w:p>
        </w:tc>
      </w:tr>
    </w:tbl>
    <w:p w14:paraId="7C9AA925" w14:textId="77777777" w:rsidR="00701995" w:rsidRDefault="00701995" w:rsidP="000E3166">
      <w:pPr>
        <w:pStyle w:val="SubHeadingAmeer"/>
      </w:pPr>
    </w:p>
    <w:p w14:paraId="360B7E88" w14:textId="2D8C5B63" w:rsidR="00701995" w:rsidRPr="00175A95" w:rsidRDefault="00701995" w:rsidP="000E3166">
      <w:pPr>
        <w:pStyle w:val="SubHeadingAmeer"/>
      </w:pPr>
      <w:r w:rsidRPr="00175A95">
        <w:t>Analytic Calculations:</w:t>
      </w:r>
    </w:p>
    <w:p w14:paraId="6593AFB9" w14:textId="195325B2" w:rsidR="00701995" w:rsidRPr="00175A95" w:rsidRDefault="00000000" w:rsidP="000E3166">
      <w:pPr>
        <w:pStyle w:val="SubHeadingAme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v</m:t>
                  </m:r>
                </m:sub>
              </m:sSub>
            </m:e>
          </m:d>
          <m:r>
            <m:rPr>
              <m:sty m:val="bi"/>
            </m:rPr>
            <w:rPr>
              <w:rFonts w:ascii="Cambria Math" w:hAnsi="Cambria Math"/>
            </w:rPr>
            <m:t>≈gm</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D</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RD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oMath>
      </m:oMathPara>
    </w:p>
    <w:p w14:paraId="51BF18BA" w14:textId="2E73E854" w:rsidR="00701995" w:rsidRPr="00175A95" w:rsidRDefault="00701995" w:rsidP="000E3166">
      <w:pPr>
        <w:pStyle w:val="SubHeadingAmeer"/>
        <w:rPr>
          <w:rFonts w:eastAsiaTheme="minorEastAsia"/>
          <w:b w:val="0"/>
          <w:bCs w:val="0"/>
        </w:rPr>
      </w:pPr>
      <m:oMathPara>
        <m:oMath>
          <m:r>
            <m:rPr>
              <m:sty m:val="bi"/>
            </m:rPr>
            <w:rPr>
              <w:rFonts w:ascii="Cambria Math" w:eastAsiaTheme="minorEastAsia" w:hAnsi="Cambria Math"/>
            </w:rPr>
            <m:t xml:space="preserve">In Simulation </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ov</m:t>
              </m:r>
            </m:sub>
          </m:sSub>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all the time,  Instead use </m:t>
          </m:r>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m:t>
          </m:r>
        </m:oMath>
      </m:oMathPara>
    </w:p>
    <w:p w14:paraId="084217A2" w14:textId="638C492D" w:rsidR="00701995" w:rsidRPr="00175A95" w:rsidRDefault="00000000" w:rsidP="000E3166">
      <w:pPr>
        <w:pStyle w:val="SubHeadingAme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den>
          </m:f>
        </m:oMath>
      </m:oMathPara>
    </w:p>
    <w:p w14:paraId="0901783F" w14:textId="1863224C" w:rsidR="00701995" w:rsidRPr="00175A95" w:rsidRDefault="00701995" w:rsidP="000E3166">
      <w:pPr>
        <w:pStyle w:val="SubHeadingAmeer"/>
        <w:rPr>
          <w:rFonts w:eastAsiaTheme="minorEastAsia"/>
          <w:b w:val="0"/>
          <w:bCs w:val="0"/>
        </w:rPr>
      </w:pPr>
      <w:r w:rsidRPr="00175A95">
        <w:rPr>
          <w:rStyle w:val="NormalAmeerChar"/>
        </w:rPr>
        <w:t xml:space="preserve">To get Large Output Swing: Assume </w:t>
      </w:r>
      <m:oMath>
        <m:r>
          <m:rPr>
            <m:sty m:val="b"/>
          </m:rPr>
          <w:rPr>
            <w:rStyle w:val="NormalAmeerChar"/>
            <w:rFonts w:ascii="Cambria Math" w:hAnsi="Cambria Math"/>
          </w:rPr>
          <m:t>CM output</m:t>
        </m:r>
        <m:r>
          <m:rPr>
            <m:sty m:val="b"/>
          </m:rPr>
          <w:rPr>
            <w:rFonts w:ascii="Cambria Math" w:eastAsiaTheme="minorEastAsia" w:hAnsi="Cambria Math"/>
          </w:rPr>
          <m:t xml:space="preserve"> = </m:t>
        </m:r>
        <m:sSub>
          <m:sSubPr>
            <m:ctrlPr>
              <w:rPr>
                <w:rFonts w:ascii="Cambria Math" w:eastAsiaTheme="minorEastAsia" w:hAnsi="Cambria Math"/>
                <w:b w:val="0"/>
                <w:bCs w:val="0"/>
              </w:rPr>
            </m:ctrlPr>
          </m:sSubPr>
          <m:e>
            <m:r>
              <m:rPr>
                <m:sty m:val="b"/>
              </m:rPr>
              <w:rPr>
                <w:rFonts w:ascii="Cambria Math" w:eastAsiaTheme="minorEastAsia" w:hAnsi="Cambria Math"/>
              </w:rPr>
              <m:t>V</m:t>
            </m:r>
          </m:e>
          <m:sub>
            <m:r>
              <m:rPr>
                <m:sty m:val="b"/>
              </m:rPr>
              <w:rPr>
                <w:rFonts w:ascii="Cambria Math" w:eastAsiaTheme="minorEastAsia" w:hAnsi="Cambria Math"/>
              </w:rPr>
              <m:t>RD</m:t>
            </m:r>
          </m:sub>
        </m:sSub>
        <m:r>
          <m:rPr>
            <m:sty m:val="bi"/>
          </m:rPr>
          <w:rPr>
            <w:rFonts w:ascii="Cambria Math" w:eastAsiaTheme="minorEastAsia" w:hAnsi="Cambria Math"/>
          </w:rPr>
          <m:t>=1</m:t>
        </m:r>
        <m:r>
          <m:rPr>
            <m:sty m:val="bi"/>
          </m:rPr>
          <w:rPr>
            <w:rFonts w:ascii="Cambria Math" w:eastAsiaTheme="minorEastAsia" w:hAnsi="Cambria Math"/>
          </w:rPr>
          <m:t>V</m:t>
        </m:r>
      </m:oMath>
    </w:p>
    <w:p w14:paraId="5AC6C3D0" w14:textId="06F0580C" w:rsidR="00701995" w:rsidRPr="00175A95" w:rsidRDefault="00A503CB" w:rsidP="000E3166">
      <w:pPr>
        <w:pStyle w:val="SubHeadingAmeer"/>
        <w:rPr>
          <w:rFonts w:eastAsiaTheme="minorEastAsia"/>
          <w:b w:val="0"/>
          <w:bCs w:val="0"/>
        </w:rPr>
      </w:pPr>
      <m:oMathPara>
        <m:oMath>
          <m:r>
            <m:rPr>
              <m:sty m:val="bi"/>
            </m:rPr>
            <w:rPr>
              <w:rFonts w:ascii="Cambria Math" w:eastAsiaTheme="minorEastAsia" w:hAnsi="Cambria Math"/>
            </w:rPr>
            <m:t>R=</m:t>
          </m:r>
          <m:f>
            <m:fPr>
              <m:ctrlPr>
                <w:rPr>
                  <w:rFonts w:ascii="Cambria Math" w:eastAsiaTheme="minorEastAsia" w:hAnsi="Cambria Math"/>
                  <w:b w:val="0"/>
                  <w:bCs w:val="0"/>
                  <w:i/>
                </w:rPr>
              </m:ctrlPr>
            </m:fPr>
            <m:num>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b>
                <m:sSubPr>
                  <m:ctrlPr>
                    <w:rPr>
                      <w:rFonts w:ascii="Cambria Math" w:eastAsiaTheme="minorEastAsia" w:hAnsi="Cambria Math"/>
                      <w:b w:val="0"/>
                      <w:bCs w:val="0"/>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den>
          </m:f>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1</m:t>
              </m:r>
            </m:num>
            <m:den>
              <m:r>
                <w:rPr>
                  <w:rFonts w:ascii="Cambria Math" w:eastAsiaTheme="minorEastAsia" w:hAnsi="Cambria Math"/>
                </w:rPr>
                <m:t>1</m:t>
              </m:r>
              <m:r>
                <m:rPr>
                  <m:sty m:val="bi"/>
                </m:rPr>
                <w:rPr>
                  <w:rFonts w:ascii="Cambria Math" w:eastAsiaTheme="minorEastAsia" w:hAnsi="Cambria Math"/>
                </w:rPr>
                <m:t>0μ</m:t>
              </m:r>
            </m:den>
          </m:f>
          <m:r>
            <m:rPr>
              <m:sty m:val="bi"/>
            </m:rPr>
            <w:rPr>
              <w:rFonts w:ascii="Cambria Math" w:eastAsiaTheme="minorEastAsia" w:hAnsi="Cambria Math"/>
            </w:rPr>
            <m:t>=</m:t>
          </m:r>
          <m:r>
            <m:rPr>
              <m:sty m:val="bi"/>
            </m:rPr>
            <w:rPr>
              <w:rFonts w:ascii="Cambria Math" w:eastAsiaTheme="minorEastAsia" w:hAnsi="Cambria Math"/>
            </w:rPr>
            <m:t>100</m:t>
          </m:r>
          <m:r>
            <m:rPr>
              <m:sty m:val="bi"/>
            </m:rPr>
            <w:rPr>
              <w:rFonts w:ascii="Cambria Math" w:eastAsiaTheme="minorEastAsia" w:hAnsi="Cambria Math"/>
            </w:rPr>
            <m:t xml:space="preserve">KΩ             </m:t>
          </m:r>
          <m:d>
            <m:dPr>
              <m:ctrlPr>
                <w:rPr>
                  <w:rFonts w:ascii="Cambria Math" w:eastAsiaTheme="minorEastAsia" w:hAnsi="Cambria Math"/>
                  <w:b w:val="0"/>
                  <w:bCs w:val="0"/>
                  <w:i/>
                </w:rPr>
              </m:ctrlPr>
            </m:dPr>
            <m:e>
              <m:r>
                <m:rPr>
                  <m:sty m:val="bi"/>
                </m:rPr>
                <w:rPr>
                  <w:rFonts w:ascii="Cambria Math" w:eastAsiaTheme="minorEastAsia" w:hAnsi="Cambria Math"/>
                </w:rPr>
                <m:t>first design parameter calculated</m:t>
              </m:r>
            </m:e>
          </m:d>
        </m:oMath>
      </m:oMathPara>
    </w:p>
    <w:p w14:paraId="5FB419FB" w14:textId="4D6E6E8B" w:rsidR="00A503CB" w:rsidRPr="00175A95" w:rsidRDefault="00000000" w:rsidP="000E3166">
      <w:pPr>
        <w:pStyle w:val="SubHeadingAmeer"/>
        <w:rPr>
          <w:rFonts w:eastAsiaTheme="minorEastAsia"/>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V</m:t>
              </m:r>
            </m:e>
            <m:sub>
              <m:r>
                <m:rPr>
                  <m:sty m:val="bi"/>
                </m:rPr>
                <w:rPr>
                  <w:rFonts w:ascii="Cambria Math" w:eastAsiaTheme="minorEastAsia" w:hAnsi="Cambria Math"/>
                </w:rPr>
                <m:t>Q</m:t>
              </m:r>
            </m:sub>
            <m:sup>
              <m:r>
                <m:rPr>
                  <m:sty m:val="bi"/>
                </m:rPr>
                <w:rPr>
                  <w:rFonts w:ascii="Cambria Math" w:eastAsiaTheme="minorEastAsia" w:hAnsi="Cambria Math"/>
                </w:rPr>
                <m:t>*</m:t>
              </m:r>
            </m:sup>
          </m:sSubSup>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2</m:t>
              </m:r>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d>
                <m:dPr>
                  <m:begChr m:val="|"/>
                  <m:endChr m:val="|"/>
                  <m:ctrlPr>
                    <w:rPr>
                      <w:rFonts w:ascii="Cambria Math" w:eastAsiaTheme="minorEastAsia" w:hAnsi="Cambria Math"/>
                      <w:b w:val="0"/>
                      <w:bCs w:val="0"/>
                      <w:i/>
                    </w:rPr>
                  </m:ctrlPr>
                </m:dPr>
                <m:e>
                  <m:sSub>
                    <m:sSubPr>
                      <m:ctrlPr>
                        <w:rPr>
                          <w:rFonts w:ascii="Cambria Math" w:eastAsiaTheme="minorEastAsia" w:hAnsi="Cambria Math"/>
                          <w:b w:val="0"/>
                          <w:bCs w:val="0"/>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den>
          </m:f>
          <m:r>
            <m:rPr>
              <m:sty m:val="bi"/>
            </m:rPr>
            <w:rPr>
              <w:rFonts w:ascii="Cambria Math" w:eastAsiaTheme="minorEastAsia" w:hAnsi="Cambria Math"/>
            </w:rPr>
            <m:t>=2*</m:t>
          </m:r>
          <m:f>
            <m:fPr>
              <m:ctrlPr>
                <w:rPr>
                  <w:rFonts w:ascii="Cambria Math" w:eastAsiaTheme="minorEastAsia" w:hAnsi="Cambria Math"/>
                  <w:b w:val="0"/>
                  <w:bCs w:val="0"/>
                  <w:i/>
                </w:rPr>
              </m:ctrlPr>
            </m:fPr>
            <m:num>
              <m:r>
                <m:rPr>
                  <m:sty m:val="bi"/>
                </m:rPr>
                <w:rPr>
                  <w:rFonts w:ascii="Cambria Math" w:eastAsiaTheme="minorEastAsia" w:hAnsi="Cambria Math"/>
                </w:rPr>
                <m:t>1</m:t>
              </m:r>
            </m:num>
            <m:den>
              <m:r>
                <m:rPr>
                  <m:sty m:val="bi"/>
                </m:rPr>
                <w:rPr>
                  <w:rFonts w:ascii="Cambria Math" w:eastAsiaTheme="minorEastAsia" w:hAnsi="Cambria Math"/>
                </w:rPr>
                <m:t>1</m:t>
              </m:r>
              <m:r>
                <w:rPr>
                  <w:rFonts w:ascii="Cambria Math" w:eastAsiaTheme="minorEastAsia" w:hAnsi="Cambria Math"/>
                </w:rPr>
                <m:t>0</m:t>
              </m:r>
            </m:den>
          </m:f>
          <m:r>
            <m:rPr>
              <m:sty m:val="bi"/>
            </m:rPr>
            <w:rPr>
              <w:rFonts w:ascii="Cambria Math" w:eastAsiaTheme="minorEastAsia" w:hAnsi="Cambria Math"/>
            </w:rPr>
            <m:t>=0.2 V</m:t>
          </m:r>
        </m:oMath>
      </m:oMathPara>
    </w:p>
    <w:p w14:paraId="1A979C95" w14:textId="28652EDB" w:rsidR="00175A95" w:rsidRDefault="00175A95" w:rsidP="00175A95">
      <w:pPr>
        <w:pStyle w:val="NormalAmeer"/>
        <w:rPr>
          <w:sz w:val="30"/>
          <w:szCs w:val="30"/>
        </w:rPr>
      </w:pPr>
      <w:r>
        <w:rPr>
          <w:sz w:val="30"/>
          <w:szCs w:val="30"/>
        </w:rPr>
        <w:t xml:space="preserve">This concludes the initial Gain Calculation, </w:t>
      </w:r>
      <w:proofErr w:type="gramStart"/>
      <w:r>
        <w:rPr>
          <w:sz w:val="30"/>
          <w:szCs w:val="30"/>
        </w:rPr>
        <w:t>We</w:t>
      </w:r>
      <w:proofErr w:type="gramEnd"/>
      <w:r>
        <w:rPr>
          <w:sz w:val="30"/>
          <w:szCs w:val="30"/>
        </w:rPr>
        <w:t xml:space="preserve"> will use the </w:t>
      </w:r>
      <w:proofErr w:type="gramStart"/>
      <w:r>
        <w:rPr>
          <w:sz w:val="30"/>
          <w:szCs w:val="30"/>
        </w:rPr>
        <w:t>obtained results</w:t>
      </w:r>
      <w:proofErr w:type="gramEnd"/>
      <w:r>
        <w:rPr>
          <w:sz w:val="30"/>
          <w:szCs w:val="30"/>
        </w:rPr>
        <w:t xml:space="preserve"> on </w:t>
      </w:r>
      <w:proofErr w:type="gramStart"/>
      <w:r>
        <w:rPr>
          <w:sz w:val="30"/>
          <w:szCs w:val="30"/>
        </w:rPr>
        <w:t>a</w:t>
      </w:r>
      <w:proofErr w:type="gramEnd"/>
      <w:r>
        <w:rPr>
          <w:sz w:val="30"/>
          <w:szCs w:val="30"/>
        </w:rPr>
        <w:t xml:space="preserve"> </w:t>
      </w:r>
      <w:r w:rsidR="00F963E1">
        <w:rPr>
          <w:sz w:val="30"/>
          <w:szCs w:val="30"/>
        </w:rPr>
        <w:t>ADT</w:t>
      </w:r>
      <w:r>
        <w:rPr>
          <w:sz w:val="30"/>
          <w:szCs w:val="30"/>
        </w:rPr>
        <w:t xml:space="preserve"> to get the remaining </w:t>
      </w:r>
      <w:r w:rsidR="00F963E1">
        <w:rPr>
          <w:sz w:val="30"/>
          <w:szCs w:val="30"/>
        </w:rPr>
        <w:t>design parameters required</w:t>
      </w:r>
      <w:r>
        <w:rPr>
          <w:sz w:val="30"/>
          <w:szCs w:val="30"/>
        </w:rPr>
        <w:t xml:space="preserve"> to meet the</w:t>
      </w:r>
      <w:r w:rsidR="00F963E1">
        <w:rPr>
          <w:sz w:val="30"/>
          <w:szCs w:val="30"/>
        </w:rPr>
        <w:t xml:space="preserve"> </w:t>
      </w:r>
      <w:r>
        <w:rPr>
          <w:sz w:val="30"/>
          <w:szCs w:val="30"/>
        </w:rPr>
        <w:t>Spec.</w:t>
      </w:r>
    </w:p>
    <w:p w14:paraId="37E2D4C0" w14:textId="1408A970" w:rsidR="00D209FA" w:rsidRPr="00D209FA" w:rsidRDefault="00175A95" w:rsidP="00D209FA">
      <w:pPr>
        <w:rPr>
          <w:rFonts w:ascii="Montserrat" w:hAnsi="Montserrat"/>
          <w:sz w:val="30"/>
          <w:szCs w:val="30"/>
        </w:rPr>
      </w:pPr>
      <w:r>
        <w:rPr>
          <w:sz w:val="30"/>
          <w:szCs w:val="30"/>
        </w:rPr>
        <w:br w:type="page"/>
      </w:r>
    </w:p>
    <w:p w14:paraId="0B80BCE8" w14:textId="0F7EBC6C" w:rsidR="00D209FA" w:rsidRDefault="00D209FA" w:rsidP="00D209FA">
      <w:pPr>
        <w:pStyle w:val="NormalAmeer"/>
      </w:pPr>
      <w:r>
        <w:lastRenderedPageBreak/>
        <w:t>On ADT we assumed a relatively Length of 2</w:t>
      </w:r>
      <w:proofErr w:type="gramStart"/>
      <w:r>
        <w:t>um</w:t>
      </w:r>
      <w:proofErr w:type="gramEnd"/>
      <w:r>
        <w:t xml:space="preserve"> such that we are not affected by </w:t>
      </w:r>
      <w:r w:rsidR="00875898">
        <w:t>short channel</w:t>
      </w:r>
      <w:r>
        <w:t xml:space="preserve"> effects</w:t>
      </w:r>
      <w:r w:rsidR="00875898">
        <w:t xml:space="preserve">, and get a high output resistance from the </w:t>
      </w:r>
      <w:proofErr w:type="spellStart"/>
      <w:r w:rsidR="00875898">
        <w:t>mosfet</w:t>
      </w:r>
      <w:proofErr w:type="spellEnd"/>
    </w:p>
    <w:p w14:paraId="2255B458" w14:textId="2B58DF71" w:rsidR="004E45AC" w:rsidRDefault="00846B3C" w:rsidP="00846B3C">
      <w:pPr>
        <w:pStyle w:val="SubHeadingAmeer"/>
      </w:pPr>
      <w:r>
        <w:t xml:space="preserve">V* and </w:t>
      </w:r>
      <w:proofErr w:type="spellStart"/>
      <w:r>
        <w:t>Vov</w:t>
      </w:r>
      <w:proofErr w:type="spellEnd"/>
      <w:r>
        <w:t xml:space="preserve"> Overlaid vs VGS:</w:t>
      </w:r>
    </w:p>
    <w:p w14:paraId="141CD76B" w14:textId="77777777" w:rsidR="00751526" w:rsidRDefault="00751526" w:rsidP="00751526">
      <w:pPr>
        <w:pStyle w:val="SubHeadingAmeer"/>
        <w:keepNext/>
      </w:pPr>
      <w:r>
        <w:rPr>
          <w:noProof/>
        </w:rPr>
        <w:drawing>
          <wp:inline distT="0" distB="0" distL="0" distR="0" wp14:anchorId="264C41D2" wp14:editId="13D7D3C8">
            <wp:extent cx="6186170" cy="3156585"/>
            <wp:effectExtent l="0" t="0" r="5080" b="5715"/>
            <wp:docPr id="1181555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6541C961" w14:textId="6342B05A" w:rsidR="00751526" w:rsidRDefault="00751526" w:rsidP="009D774B">
      <w:pPr>
        <w:pStyle w:val="CaptionAmeer"/>
      </w:pPr>
      <w:r>
        <w:t xml:space="preserve">Figure </w:t>
      </w:r>
      <w:r>
        <w:fldChar w:fldCharType="begin"/>
      </w:r>
      <w:r>
        <w:instrText xml:space="preserve"> SEQ Figure \* ARABIC </w:instrText>
      </w:r>
      <w:r>
        <w:fldChar w:fldCharType="separate"/>
      </w:r>
      <w:r w:rsidR="009D774B">
        <w:rPr>
          <w:noProof/>
        </w:rPr>
        <w:t>1</w:t>
      </w:r>
      <w:r>
        <w:fldChar w:fldCharType="end"/>
      </w:r>
      <w:r>
        <w:t xml:space="preserve"> V* and </w:t>
      </w:r>
      <w:proofErr w:type="spellStart"/>
      <w:r>
        <w:t>Vov</w:t>
      </w:r>
      <w:proofErr w:type="spellEnd"/>
      <w:r>
        <w:t xml:space="preserve"> vs VGS (ADT)</w:t>
      </w:r>
    </w:p>
    <w:p w14:paraId="2496354F" w14:textId="520C90F9" w:rsidR="00EC1C7B" w:rsidRDefault="00EC1C7B" w:rsidP="00EC1C7B">
      <w:pPr>
        <w:pStyle w:val="NormalAmeer"/>
      </w:pPr>
      <w:r>
        <w:rPr>
          <w:b/>
          <w:bCs/>
        </w:rPr>
        <w:t xml:space="preserve">Comment: </w:t>
      </w:r>
      <w:proofErr w:type="spellStart"/>
      <w:r>
        <w:t>Vov</w:t>
      </w:r>
      <w:proofErr w:type="spellEnd"/>
      <w:r>
        <w:t xml:space="preserve"> and V* are relatively close in value to each other at the beginning of the Strong Inversion region meaning the square law is relatively valid in that region. But for Deep Strong inversion (Large </w:t>
      </w:r>
      <w:proofErr w:type="spellStart"/>
      <w:r>
        <w:t>Vov</w:t>
      </w:r>
      <w:proofErr w:type="spellEnd"/>
      <w:r>
        <w:t>) or weak inversion, the behavior is quite far despite using a Long Channel Length.</w:t>
      </w:r>
    </w:p>
    <w:p w14:paraId="057380BD" w14:textId="56FA9CA3" w:rsidR="00E1672E" w:rsidRDefault="00E1672E" w:rsidP="00E1672E">
      <w:pPr>
        <w:pStyle w:val="SubHeadingAmeer"/>
      </w:pPr>
      <w:r>
        <w:t>Locating V*</w:t>
      </w:r>
      <w:r w:rsidRPr="00E1672E">
        <w:rPr>
          <w:vertAlign w:val="subscript"/>
        </w:rPr>
        <w:t>Q</w:t>
      </w:r>
      <w:r>
        <w:t xml:space="preserve"> and V</w:t>
      </w:r>
      <w:r w:rsidRPr="00E1672E">
        <w:rPr>
          <w:vertAlign w:val="subscript"/>
        </w:rPr>
        <w:t>GSQ</w:t>
      </w:r>
      <w:r>
        <w:t xml:space="preserve">, </w:t>
      </w:r>
      <w:proofErr w:type="spellStart"/>
      <w:r>
        <w:t>V</w:t>
      </w:r>
      <w:r w:rsidRPr="00E1672E">
        <w:rPr>
          <w:vertAlign w:val="subscript"/>
        </w:rPr>
        <w:t>ov</w:t>
      </w:r>
      <w:r w:rsidR="005704C3">
        <w:rPr>
          <w:vertAlign w:val="subscript"/>
        </w:rPr>
        <w:t>q</w:t>
      </w:r>
      <w:proofErr w:type="spellEnd"/>
      <w:r>
        <w:t>:</w:t>
      </w:r>
    </w:p>
    <w:p w14:paraId="5E3600E3" w14:textId="4B9BABB9" w:rsidR="00C96487" w:rsidRPr="001749BE" w:rsidRDefault="001749BE" w:rsidP="00C96487">
      <w:pPr>
        <w:rPr>
          <w:rFonts w:eastAsiaTheme="minorEastAsia"/>
          <w:b/>
          <w:bCs/>
          <w:i/>
        </w:rPr>
      </w:pPr>
      <m:oMathPara>
        <m:oMath>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Q</m:t>
              </m:r>
            </m:sub>
            <m:sup>
              <m:r>
                <m:rPr>
                  <m:sty m:val="bi"/>
                </m:rPr>
                <w:rPr>
                  <w:rFonts w:ascii="Cambria Math" w:hAnsi="Cambria Math"/>
                </w:rPr>
                <m:t>*</m:t>
              </m:r>
            </m:sup>
          </m:sSubSup>
          <m:r>
            <m:rPr>
              <m:sty m:val="bi"/>
            </m:rPr>
            <w:rPr>
              <w:rFonts w:ascii="Cambria Math" w:hAnsi="Cambria Math"/>
            </w:rPr>
            <m:t>=2</m:t>
          </m:r>
          <m:r>
            <m:rPr>
              <m:sty m:val="bi"/>
            </m:rPr>
            <w:rPr>
              <w:rFonts w:ascii="Cambria Math" w:hAnsi="Cambria Math"/>
            </w:rPr>
            <m:t>0</m:t>
          </m:r>
          <m:r>
            <m:rPr>
              <m:sty m:val="bi"/>
            </m:rPr>
            <w:rPr>
              <w:rFonts w:ascii="Cambria Math" w:hAnsi="Cambria Math"/>
            </w:rPr>
            <m:t>0</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ovQ</m:t>
              </m:r>
            </m:sub>
          </m:sSub>
          <m:r>
            <m:rPr>
              <m:sty m:val="bi"/>
            </m:rPr>
            <w:rPr>
              <w:rFonts w:ascii="Cambria Math" w:hAnsi="Cambria Math"/>
            </w:rPr>
            <m:t>=</m:t>
          </m:r>
          <m:r>
            <m:rPr>
              <m:sty m:val="bi"/>
            </m:rPr>
            <w:rPr>
              <w:rFonts w:ascii="Cambria Math" w:hAnsi="Cambria Math"/>
            </w:rPr>
            <m:t>147.5</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GSQ</m:t>
              </m:r>
            </m:sub>
          </m:sSub>
          <m:r>
            <m:rPr>
              <m:sty m:val="bi"/>
            </m:rPr>
            <w:rPr>
              <w:rFonts w:ascii="Cambria Math" w:hAnsi="Cambria Math"/>
            </w:rPr>
            <m:t>=8</m:t>
          </m:r>
          <m:r>
            <m:rPr>
              <m:sty m:val="bi"/>
            </m:rPr>
            <w:rPr>
              <w:rFonts w:ascii="Cambria Math" w:hAnsi="Cambria Math"/>
            </w:rPr>
            <m:t>15.9</m:t>
          </m:r>
          <m:r>
            <m:rPr>
              <m:sty m:val="bi"/>
            </m:rPr>
            <w:rPr>
              <w:rFonts w:ascii="Cambria Math" w:hAnsi="Cambria Math"/>
            </w:rPr>
            <m:t>mV</m:t>
          </m:r>
        </m:oMath>
      </m:oMathPara>
    </w:p>
    <w:p w14:paraId="166A8430" w14:textId="0516E3AD" w:rsidR="001749BE" w:rsidRDefault="001749BE">
      <w:pPr>
        <w:rPr>
          <w:rFonts w:eastAsiaTheme="minorEastAsia"/>
          <w:b/>
          <w:bCs/>
          <w:i/>
        </w:rPr>
      </w:pPr>
      <w:r>
        <w:rPr>
          <w:rFonts w:eastAsiaTheme="minorEastAsia"/>
          <w:b/>
          <w:bCs/>
          <w:i/>
        </w:rPr>
        <w:br w:type="page"/>
      </w:r>
    </w:p>
    <w:p w14:paraId="5A29148D" w14:textId="6AAEC0BF" w:rsidR="001749BE" w:rsidRDefault="001749BE" w:rsidP="001749BE">
      <w:pPr>
        <w:pStyle w:val="SubHeadingAmeer"/>
        <w:rPr>
          <w:rFonts w:cs="Cambria Math"/>
        </w:rPr>
      </w:pPr>
      <w:r>
        <w:rPr>
          <w:rFonts w:cs="Cambria Math"/>
        </w:rPr>
        <w:lastRenderedPageBreak/>
        <w:t xml:space="preserve">Plotting ID, gm, </w:t>
      </w:r>
      <w:proofErr w:type="spellStart"/>
      <w:r>
        <w:rPr>
          <w:rFonts w:cs="Cambria Math"/>
        </w:rPr>
        <w:t>gds</w:t>
      </w:r>
      <w:proofErr w:type="spellEnd"/>
      <w:r>
        <w:rPr>
          <w:rFonts w:cs="Cambria Math"/>
        </w:rPr>
        <w:t xml:space="preserve"> vs V</w:t>
      </w:r>
      <w:r w:rsidRPr="001749BE">
        <w:rPr>
          <w:rFonts w:cs="Cambria Math"/>
          <w:vertAlign w:val="subscript"/>
        </w:rPr>
        <w:t>GS</w:t>
      </w:r>
      <w:r>
        <w:rPr>
          <w:rFonts w:cs="Cambria Math"/>
        </w:rPr>
        <w:t>:</w:t>
      </w:r>
    </w:p>
    <w:p w14:paraId="269D8888" w14:textId="6B226DED" w:rsidR="001E2164" w:rsidRDefault="0065338E" w:rsidP="001E2164">
      <w:pPr>
        <w:pStyle w:val="SubHeadingAmeer"/>
        <w:keepNext/>
      </w:pPr>
      <w:r>
        <w:rPr>
          <w:rFonts w:cs="Cambria Math"/>
          <w:noProof/>
        </w:rPr>
        <w:drawing>
          <wp:inline distT="0" distB="0" distL="0" distR="0" wp14:anchorId="79E268EB" wp14:editId="7526C362">
            <wp:extent cx="6186170" cy="3156585"/>
            <wp:effectExtent l="0" t="0" r="5080" b="5715"/>
            <wp:docPr id="1263285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28DED5EF" w14:textId="12652C64" w:rsidR="001C6A0D" w:rsidRDefault="001E2164" w:rsidP="001E2164">
      <w:pPr>
        <w:pStyle w:val="CaptionAmeer"/>
      </w:pPr>
      <w:r>
        <w:t xml:space="preserve">Figure </w:t>
      </w:r>
      <w:r>
        <w:fldChar w:fldCharType="begin"/>
      </w:r>
      <w:r>
        <w:instrText xml:space="preserve"> SEQ Figure \* ARABIC </w:instrText>
      </w:r>
      <w:r>
        <w:fldChar w:fldCharType="separate"/>
      </w:r>
      <w:r w:rsidR="009D774B">
        <w:rPr>
          <w:noProof/>
        </w:rPr>
        <w:t>2</w:t>
      </w:r>
      <w:r>
        <w:fldChar w:fldCharType="end"/>
      </w:r>
      <w:r>
        <w:t xml:space="preserve"> ID, gm, </w:t>
      </w:r>
      <w:proofErr w:type="spellStart"/>
      <w:r>
        <w:t>gds</w:t>
      </w:r>
      <w:proofErr w:type="spellEnd"/>
      <w:r>
        <w:t xml:space="preserve"> vs VGS and their corresponding values at </w:t>
      </w:r>
      <w:proofErr w:type="spellStart"/>
      <w:r>
        <w:t>Vgs</w:t>
      </w:r>
      <w:r w:rsidR="0065338E">
        <w:t>Q</w:t>
      </w:r>
      <w:proofErr w:type="spellEnd"/>
    </w:p>
    <w:tbl>
      <w:tblPr>
        <w:tblStyle w:val="TableGrid"/>
        <w:tblW w:w="0" w:type="auto"/>
        <w:tblLook w:val="04A0" w:firstRow="1" w:lastRow="0" w:firstColumn="1" w:lastColumn="0" w:noHBand="0" w:noVBand="1"/>
      </w:tblPr>
      <w:tblGrid>
        <w:gridCol w:w="4868"/>
        <w:gridCol w:w="4868"/>
      </w:tblGrid>
      <w:tr w:rsidR="00DA21A5" w14:paraId="3CC056FA" w14:textId="77777777">
        <w:tc>
          <w:tcPr>
            <w:tcW w:w="4868" w:type="dxa"/>
          </w:tcPr>
          <w:p w14:paraId="413B83C9" w14:textId="69649025" w:rsidR="00DA21A5" w:rsidRPr="00DA21A5" w:rsidRDefault="00DA21A5" w:rsidP="00DA21A5">
            <w:pPr>
              <w:pStyle w:val="NormalAmeer"/>
              <w:rPr>
                <w:b/>
                <w:bCs/>
              </w:rPr>
            </w:pPr>
            <w:proofErr w:type="spellStart"/>
            <w:r w:rsidRPr="00DA21A5">
              <w:rPr>
                <w:b/>
                <w:bCs/>
              </w:rPr>
              <w:t>IDx</w:t>
            </w:r>
            <w:proofErr w:type="spellEnd"/>
          </w:p>
        </w:tc>
        <w:tc>
          <w:tcPr>
            <w:tcW w:w="4868" w:type="dxa"/>
          </w:tcPr>
          <w:p w14:paraId="233B8093" w14:textId="6DCAA40C" w:rsidR="00DA21A5" w:rsidRDefault="00DA21A5" w:rsidP="00DA21A5">
            <w:pPr>
              <w:pStyle w:val="NormalAmeer"/>
            </w:pPr>
            <w:r>
              <w:t>1</w:t>
            </w:r>
            <w:r w:rsidR="0065338E">
              <w:t>0.17</w:t>
            </w:r>
            <w:r>
              <w:t>uA</w:t>
            </w:r>
          </w:p>
        </w:tc>
      </w:tr>
      <w:tr w:rsidR="00DA21A5" w14:paraId="1C2AA609" w14:textId="77777777">
        <w:tc>
          <w:tcPr>
            <w:tcW w:w="4868" w:type="dxa"/>
          </w:tcPr>
          <w:p w14:paraId="39D58AEA" w14:textId="2A10AB19" w:rsidR="00DA21A5" w:rsidRPr="00DA21A5" w:rsidRDefault="00DA21A5" w:rsidP="00DA21A5">
            <w:pPr>
              <w:pStyle w:val="NormalAmeer"/>
              <w:rPr>
                <w:b/>
                <w:bCs/>
              </w:rPr>
            </w:pPr>
            <w:proofErr w:type="spellStart"/>
            <w:r w:rsidRPr="00DA21A5">
              <w:rPr>
                <w:b/>
                <w:bCs/>
              </w:rPr>
              <w:t>gmx</w:t>
            </w:r>
            <w:proofErr w:type="spellEnd"/>
          </w:p>
        </w:tc>
        <w:tc>
          <w:tcPr>
            <w:tcW w:w="4868" w:type="dxa"/>
          </w:tcPr>
          <w:p w14:paraId="503F0188" w14:textId="35802A98" w:rsidR="00DA21A5" w:rsidRDefault="00DA21A5" w:rsidP="00DA21A5">
            <w:pPr>
              <w:pStyle w:val="NormalAmeer"/>
            </w:pPr>
            <w:r>
              <w:t>1</w:t>
            </w:r>
            <w:r w:rsidR="0065338E">
              <w:t>01.6</w:t>
            </w:r>
            <w:r>
              <w:t>uS</w:t>
            </w:r>
          </w:p>
        </w:tc>
      </w:tr>
      <w:tr w:rsidR="00DA21A5" w14:paraId="78BA1223" w14:textId="77777777">
        <w:tc>
          <w:tcPr>
            <w:tcW w:w="4868" w:type="dxa"/>
          </w:tcPr>
          <w:p w14:paraId="2B3062C4" w14:textId="61A2FC21" w:rsidR="00DA21A5" w:rsidRPr="00DA21A5" w:rsidRDefault="00DA21A5" w:rsidP="00DA21A5">
            <w:pPr>
              <w:pStyle w:val="NormalAmeer"/>
              <w:rPr>
                <w:b/>
                <w:bCs/>
              </w:rPr>
            </w:pPr>
            <w:proofErr w:type="spellStart"/>
            <w:r w:rsidRPr="00DA21A5">
              <w:rPr>
                <w:b/>
                <w:bCs/>
              </w:rPr>
              <w:t>gdsx</w:t>
            </w:r>
            <w:proofErr w:type="spellEnd"/>
          </w:p>
        </w:tc>
        <w:tc>
          <w:tcPr>
            <w:tcW w:w="4868" w:type="dxa"/>
          </w:tcPr>
          <w:p w14:paraId="7A49B538" w14:textId="1EEA2F19" w:rsidR="00DA21A5" w:rsidRDefault="0065338E" w:rsidP="00DA21A5">
            <w:pPr>
              <w:pStyle w:val="NormalAmeer"/>
            </w:pPr>
            <w:r>
              <w:t>180.9</w:t>
            </w:r>
            <w:r w:rsidR="008422E8">
              <w:t>n</w:t>
            </w:r>
            <w:r w:rsidR="00DA21A5">
              <w:t>S</w:t>
            </w:r>
          </w:p>
        </w:tc>
      </w:tr>
    </w:tbl>
    <w:p w14:paraId="3C0B0C38" w14:textId="77777777" w:rsidR="00DA21A5" w:rsidRDefault="00DA21A5" w:rsidP="00DA21A5">
      <w:pPr>
        <w:pStyle w:val="NormalAmeer"/>
      </w:pPr>
    </w:p>
    <w:p w14:paraId="31C71692" w14:textId="2D8EEF8F" w:rsidR="00C74AA3" w:rsidRDefault="00C74AA3" w:rsidP="00C74AA3">
      <w:pPr>
        <w:pStyle w:val="SubHeadingAmeer"/>
      </w:pPr>
      <w:r>
        <w:t>Getting the Value of W</w:t>
      </w:r>
      <w:r w:rsidR="0065338E">
        <w:t>, ID</w:t>
      </w:r>
      <w:r w:rsidR="0065338E" w:rsidRPr="0065338E">
        <w:rPr>
          <w:vertAlign w:val="subscript"/>
        </w:rPr>
        <w:t>Q</w:t>
      </w:r>
      <w:r w:rsidR="0065338E">
        <w:t xml:space="preserve">, </w:t>
      </w:r>
      <w:proofErr w:type="spellStart"/>
      <w:r w:rsidR="0065338E">
        <w:t>g</w:t>
      </w:r>
      <w:r w:rsidR="0065338E" w:rsidRPr="0065338E">
        <w:rPr>
          <w:vertAlign w:val="subscript"/>
        </w:rPr>
        <w:t>mQ</w:t>
      </w:r>
      <w:proofErr w:type="spellEnd"/>
      <w:r w:rsidR="0065338E">
        <w:t xml:space="preserve">, </w:t>
      </w:r>
      <w:proofErr w:type="spellStart"/>
      <w:r w:rsidR="0065338E">
        <w:t>g</w:t>
      </w:r>
      <w:r w:rsidR="0065338E" w:rsidRPr="0065338E">
        <w:rPr>
          <w:vertAlign w:val="subscript"/>
        </w:rPr>
        <w:t>dsQ</w:t>
      </w:r>
      <w:proofErr w:type="spellEnd"/>
      <w:r>
        <w:t>:</w:t>
      </w:r>
    </w:p>
    <w:p w14:paraId="073867DA" w14:textId="5872A7CD" w:rsidR="00D2733D" w:rsidRDefault="00185FEF" w:rsidP="00D2733D">
      <w:pPr>
        <w:pStyle w:val="NormalAmeer"/>
      </w:pPr>
      <w:r>
        <w:t>We can get the required values for the design using cross multiplication since W and I are directly proportional to each other</w:t>
      </w:r>
    </w:p>
    <w:tbl>
      <w:tblPr>
        <w:tblW w:w="0" w:type="auto"/>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835"/>
      </w:tblGrid>
      <w:tr w:rsidR="00811597" w:rsidRPr="00811597" w14:paraId="11481825" w14:textId="77777777" w:rsidTr="00811597">
        <w:tc>
          <w:tcPr>
            <w:tcW w:w="3000" w:type="dxa"/>
            <w:shd w:val="clear" w:color="auto" w:fill="000000" w:themeFill="text1"/>
            <w:vAlign w:val="center"/>
            <w:hideMark/>
          </w:tcPr>
          <w:p w14:paraId="76845B02" w14:textId="6FD7BD6B" w:rsidR="00811597" w:rsidRPr="00811597" w:rsidRDefault="00811597" w:rsidP="00811597">
            <w:pPr>
              <w:pStyle w:val="NormalAmeer"/>
              <w:jc w:val="center"/>
            </w:pPr>
            <w:r w:rsidRPr="00811597">
              <w:rPr>
                <w:rFonts w:ascii="Cambria Math" w:hAnsi="Cambria Math" w:cs="Cambria Math"/>
              </w:rPr>
              <w:t>𝑾</w:t>
            </w:r>
          </w:p>
        </w:tc>
        <w:tc>
          <w:tcPr>
            <w:tcW w:w="3835" w:type="dxa"/>
            <w:shd w:val="clear" w:color="auto" w:fill="000000" w:themeFill="text1"/>
            <w:vAlign w:val="center"/>
            <w:hideMark/>
          </w:tcPr>
          <w:p w14:paraId="4EA4546F" w14:textId="77777777" w:rsidR="00811597" w:rsidRPr="00811597" w:rsidRDefault="00811597" w:rsidP="00811597">
            <w:pPr>
              <w:pStyle w:val="NormalAmeer"/>
              <w:jc w:val="center"/>
            </w:pPr>
            <w:r w:rsidRPr="00811597">
              <w:rPr>
                <w:rFonts w:ascii="Cambria Math" w:hAnsi="Cambria Math" w:cs="Cambria Math"/>
              </w:rPr>
              <w:t>𝑰𝑫</w:t>
            </w:r>
          </w:p>
        </w:tc>
      </w:tr>
      <w:tr w:rsidR="00811597" w:rsidRPr="00811597" w14:paraId="26B84D4F" w14:textId="77777777" w:rsidTr="00811597">
        <w:tc>
          <w:tcPr>
            <w:tcW w:w="3000" w:type="dxa"/>
            <w:vAlign w:val="center"/>
            <w:hideMark/>
          </w:tcPr>
          <w:p w14:paraId="15D2F38C" w14:textId="428AA6E9" w:rsidR="00811597" w:rsidRPr="00811597" w:rsidRDefault="00811597" w:rsidP="00811597">
            <w:pPr>
              <w:pStyle w:val="NormalAmeer"/>
              <w:jc w:val="center"/>
            </w:pPr>
            <w:r w:rsidRPr="00811597">
              <w:rPr>
                <w:rFonts w:ascii="Cambria Math" w:hAnsi="Cambria Math" w:cs="Cambria Math"/>
              </w:rPr>
              <w:t>𝟏𝟎𝝁𝒎</w:t>
            </w:r>
          </w:p>
        </w:tc>
        <w:tc>
          <w:tcPr>
            <w:tcW w:w="3835" w:type="dxa"/>
            <w:vAlign w:val="center"/>
            <w:hideMark/>
          </w:tcPr>
          <w:p w14:paraId="58D60CDD" w14:textId="77777777"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𝐷𝑋</w:t>
            </w:r>
            <w:r w:rsidRPr="00811597">
              <w:t xml:space="preserve"> @</w:t>
            </w:r>
            <w:r w:rsidRPr="00811597">
              <w:rPr>
                <w:rFonts w:ascii="Cambria Math" w:hAnsi="Cambria Math" w:cs="Cambria Math"/>
              </w:rPr>
              <w:t>𝑉𝑄∗</w:t>
            </w:r>
            <w:r w:rsidRPr="00811597">
              <w:t xml:space="preserve"> (from the chart)</w:t>
            </w:r>
          </w:p>
        </w:tc>
      </w:tr>
      <w:tr w:rsidR="00811597" w:rsidRPr="00811597" w14:paraId="43BF5DC6" w14:textId="77777777" w:rsidTr="00811597">
        <w:tc>
          <w:tcPr>
            <w:tcW w:w="3000" w:type="dxa"/>
            <w:vAlign w:val="center"/>
            <w:hideMark/>
          </w:tcPr>
          <w:p w14:paraId="077A8D12" w14:textId="5C3207FE" w:rsidR="00811597" w:rsidRPr="00811597" w:rsidRDefault="00811597" w:rsidP="00811597">
            <w:pPr>
              <w:pStyle w:val="NormalAmeer"/>
              <w:jc w:val="center"/>
            </w:pPr>
            <w:r w:rsidRPr="00811597">
              <w:rPr>
                <w:b/>
                <w:bCs/>
              </w:rPr>
              <w:t>?</w:t>
            </w:r>
          </w:p>
        </w:tc>
        <w:tc>
          <w:tcPr>
            <w:tcW w:w="3835" w:type="dxa"/>
            <w:vAlign w:val="center"/>
            <w:hideMark/>
          </w:tcPr>
          <w:p w14:paraId="038295F4" w14:textId="4023F756"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𝐷𝑄</w:t>
            </w:r>
            <w:r w:rsidRPr="00811597">
              <w:t xml:space="preserve"> = </w:t>
            </w:r>
            <w:r w:rsidR="00185FEF">
              <w:t>1</w:t>
            </w:r>
            <w:r w:rsidRPr="00811597">
              <w:t>0</w:t>
            </w:r>
            <w:r w:rsidRPr="00811597">
              <w:rPr>
                <w:rFonts w:ascii="Cambria Math" w:hAnsi="Cambria Math" w:cs="Cambria Math"/>
              </w:rPr>
              <w:t>𝜇𝐴</w:t>
            </w:r>
            <w:r w:rsidRPr="00811597">
              <w:t xml:space="preserve"> (from the specs)</w:t>
            </w:r>
          </w:p>
        </w:tc>
      </w:tr>
    </w:tbl>
    <w:p w14:paraId="4714F71C" w14:textId="77777777" w:rsidR="00C74AA3" w:rsidRDefault="00C74AA3" w:rsidP="00D2733D">
      <w:pPr>
        <w:pStyle w:val="NormalAmeer"/>
        <w:rPr>
          <w:rFonts w:eastAsiaTheme="minorEastAsia"/>
        </w:rPr>
      </w:pPr>
    </w:p>
    <w:p w14:paraId="2EF06F53" w14:textId="0840FDF0" w:rsidR="008422E8" w:rsidRDefault="00185FEF" w:rsidP="00185FEF">
      <w:pPr>
        <w:pStyle w:val="NormalAmeer"/>
      </w:pPr>
      <w:r>
        <w:t>But the easier approach would be to calculate them directly on ADT.</w:t>
      </w:r>
      <w:r w:rsidR="008422E8">
        <w:br w:type="page"/>
      </w:r>
    </w:p>
    <w:p w14:paraId="67DACE0D" w14:textId="77777777" w:rsidR="009D774B" w:rsidRDefault="009D774B" w:rsidP="009D774B">
      <w:pPr>
        <w:pStyle w:val="NormalAmeer"/>
        <w:keepNext/>
        <w:jc w:val="center"/>
      </w:pPr>
      <w:r>
        <w:rPr>
          <w:b/>
          <w:bCs/>
          <w:noProof/>
        </w:rPr>
        <w:lastRenderedPageBreak/>
        <w:drawing>
          <wp:inline distT="0" distB="0" distL="0" distR="0" wp14:anchorId="68C60960" wp14:editId="0D490ACC">
            <wp:extent cx="2600325" cy="4858385"/>
            <wp:effectExtent l="0" t="0" r="9525" b="0"/>
            <wp:docPr id="936729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4858385"/>
                    </a:xfrm>
                    <a:prstGeom prst="rect">
                      <a:avLst/>
                    </a:prstGeom>
                    <a:noFill/>
                    <a:ln>
                      <a:noFill/>
                    </a:ln>
                  </pic:spPr>
                </pic:pic>
              </a:graphicData>
            </a:graphic>
          </wp:inline>
        </w:drawing>
      </w:r>
      <w:r>
        <w:rPr>
          <w:b/>
          <w:bCs/>
          <w:noProof/>
        </w:rPr>
        <w:drawing>
          <wp:inline distT="0" distB="0" distL="0" distR="0" wp14:anchorId="54CEA1F9" wp14:editId="702A7FA8">
            <wp:extent cx="2592070" cy="2743200"/>
            <wp:effectExtent l="0" t="0" r="0" b="0"/>
            <wp:docPr id="360815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2070" cy="2743200"/>
                    </a:xfrm>
                    <a:prstGeom prst="rect">
                      <a:avLst/>
                    </a:prstGeom>
                    <a:noFill/>
                    <a:ln>
                      <a:noFill/>
                    </a:ln>
                  </pic:spPr>
                </pic:pic>
              </a:graphicData>
            </a:graphic>
          </wp:inline>
        </w:drawing>
      </w:r>
    </w:p>
    <w:p w14:paraId="2026BA71" w14:textId="05314292" w:rsidR="009D774B" w:rsidRPr="009D774B" w:rsidRDefault="009D774B" w:rsidP="009D774B">
      <w:pPr>
        <w:pStyle w:val="CaptionAmeer"/>
      </w:pPr>
      <w:r w:rsidRPr="009D774B">
        <w:t xml:space="preserve">Figure </w:t>
      </w:r>
      <w:r w:rsidRPr="009D774B">
        <w:fldChar w:fldCharType="begin"/>
      </w:r>
      <w:r w:rsidRPr="009D774B">
        <w:instrText xml:space="preserve"> SEQ Figure \* ARABIC </w:instrText>
      </w:r>
      <w:r w:rsidRPr="009D774B">
        <w:fldChar w:fldCharType="separate"/>
      </w:r>
      <w:r w:rsidRPr="009D774B">
        <w:t>3</w:t>
      </w:r>
      <w:r w:rsidRPr="009D774B">
        <w:fldChar w:fldCharType="end"/>
      </w:r>
      <w:r w:rsidRPr="009D774B">
        <w:t xml:space="preserve"> Calculated Parameters from ADT</w:t>
      </w:r>
    </w:p>
    <w:p w14:paraId="3F7BCB95" w14:textId="3583E64C" w:rsidR="008422E8" w:rsidRDefault="00467D4A" w:rsidP="009D774B">
      <w:pPr>
        <w:pStyle w:val="NormalAmeer"/>
      </w:pPr>
      <w:r>
        <w:rPr>
          <w:b/>
          <w:bCs/>
        </w:rPr>
        <w:t>Verifying Gain:</w:t>
      </w:r>
    </w:p>
    <w:p w14:paraId="1537F1F6" w14:textId="2B2A3DF3" w:rsidR="00467D4A" w:rsidRPr="00DD23E6" w:rsidRDefault="00000000" w:rsidP="00467D4A">
      <w:pPr>
        <w:pStyle w:val="NormalAme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m:t>
          </m:r>
          <m:r>
            <w:rPr>
              <w:rFonts w:ascii="Cambria Math" w:hAnsi="Cambria Math"/>
            </w:rPr>
            <m:t>99.17μ</m:t>
          </m:r>
          <m:r>
            <w:rPr>
              <w:rFonts w:ascii="Cambria Math" w:hAnsi="Cambria Math"/>
            </w:rPr>
            <m:t>*</m:t>
          </m:r>
          <m:f>
            <m:fPr>
              <m:ctrlPr>
                <w:rPr>
                  <w:rFonts w:ascii="Cambria Math" w:hAnsi="Cambria Math"/>
                  <w:i/>
                </w:rPr>
              </m:ctrlPr>
            </m:fPr>
            <m:num>
              <m:r>
                <w:rPr>
                  <w:rFonts w:ascii="Cambria Math" w:hAnsi="Cambria Math"/>
                </w:rPr>
                <m:t>100</m:t>
              </m:r>
              <m:r>
                <w:rPr>
                  <w:rFonts w:ascii="Cambria Math" w:hAnsi="Cambria Math"/>
                </w:rPr>
                <m:t>K*</m:t>
              </m:r>
              <m:r>
                <w:rPr>
                  <w:rFonts w:ascii="Cambria Math" w:hAnsi="Cambria Math"/>
                </w:rPr>
                <m:t>5.66M</m:t>
              </m:r>
            </m:num>
            <m:den>
              <m:r>
                <w:rPr>
                  <w:rFonts w:ascii="Cambria Math" w:hAnsi="Cambria Math"/>
                </w:rPr>
                <m:t>100</m:t>
              </m:r>
              <m:r>
                <w:rPr>
                  <w:rFonts w:ascii="Cambria Math" w:hAnsi="Cambria Math"/>
                </w:rPr>
                <m:t>K+</m:t>
              </m:r>
              <m:r>
                <w:rPr>
                  <w:rFonts w:ascii="Cambria Math" w:hAnsi="Cambria Math"/>
                </w:rPr>
                <m:t>5.66M</m:t>
              </m:r>
            </m:den>
          </m:f>
          <m:r>
            <w:rPr>
              <w:rFonts w:ascii="Cambria Math" w:hAnsi="Cambria Math"/>
            </w:rPr>
            <m:t>=-</m:t>
          </m:r>
          <m:r>
            <w:rPr>
              <w:rFonts w:ascii="Cambria Math" w:hAnsi="Cambria Math"/>
            </w:rPr>
            <m:t>9.74</m:t>
          </m:r>
          <m:r>
            <w:rPr>
              <w:rFonts w:ascii="Cambria Math" w:hAnsi="Cambria Math"/>
            </w:rPr>
            <m:t>≈-1</m:t>
          </m:r>
          <m:r>
            <w:rPr>
              <w:rFonts w:ascii="Cambria Math" w:hAnsi="Cambria Math"/>
            </w:rPr>
            <m:t>0</m:t>
          </m:r>
        </m:oMath>
      </m:oMathPara>
    </w:p>
    <w:p w14:paraId="5D5675A2" w14:textId="33D16FE8" w:rsidR="00DD23E6" w:rsidRDefault="00DD23E6" w:rsidP="00DD23E6">
      <w:pPr>
        <w:pStyle w:val="NormalAmeer"/>
      </w:pPr>
      <w:r>
        <w:t>The parameters are correct!</w:t>
      </w:r>
    </w:p>
    <w:p w14:paraId="23460910" w14:textId="21F151EC" w:rsidR="00417DC7" w:rsidRDefault="00417DC7" w:rsidP="00417DC7">
      <w:pPr>
        <w:pStyle w:val="SubHeadingAmeer"/>
      </w:pPr>
      <w:r>
        <w:t>Final Parameter List: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58"/>
        <w:gridCol w:w="4858"/>
      </w:tblGrid>
      <w:tr w:rsidR="005E4F60" w14:paraId="79DF44BE" w14:textId="77777777" w:rsidTr="00045FF9">
        <w:tc>
          <w:tcPr>
            <w:tcW w:w="4868" w:type="dxa"/>
            <w:shd w:val="clear" w:color="auto" w:fill="000000" w:themeFill="text1"/>
            <w:vAlign w:val="center"/>
          </w:tcPr>
          <w:p w14:paraId="728CF230" w14:textId="4DE58831" w:rsidR="005E4F60" w:rsidRPr="005E4F60" w:rsidRDefault="005E4F60" w:rsidP="005E4F60">
            <w:pPr>
              <w:pStyle w:val="NormalAmeer"/>
              <w:jc w:val="center"/>
              <w:rPr>
                <w:b/>
                <w:bCs/>
              </w:rPr>
            </w:pPr>
            <w:r w:rsidRPr="005E4F60">
              <w:rPr>
                <w:b/>
                <w:bCs/>
              </w:rPr>
              <w:t>W</w:t>
            </w:r>
          </w:p>
        </w:tc>
        <w:tc>
          <w:tcPr>
            <w:tcW w:w="4868" w:type="dxa"/>
            <w:vAlign w:val="center"/>
          </w:tcPr>
          <w:p w14:paraId="2433FF8B" w14:textId="19CA0A12" w:rsidR="005E4F60" w:rsidRDefault="006A2396" w:rsidP="005E4F60">
            <w:pPr>
              <w:pStyle w:val="NormalAmeer"/>
              <w:jc w:val="center"/>
            </w:pPr>
            <w:r>
              <w:t>9.76</w:t>
            </w:r>
            <w:r w:rsidR="00957B34">
              <w:t xml:space="preserve"> </w:t>
            </w:r>
            <w:r w:rsidR="005E4F60">
              <w:t>um</w:t>
            </w:r>
          </w:p>
        </w:tc>
      </w:tr>
      <w:tr w:rsidR="005E4F60" w14:paraId="0C92B226" w14:textId="77777777" w:rsidTr="00045FF9">
        <w:tc>
          <w:tcPr>
            <w:tcW w:w="4868" w:type="dxa"/>
            <w:shd w:val="clear" w:color="auto" w:fill="000000" w:themeFill="text1"/>
            <w:vAlign w:val="center"/>
          </w:tcPr>
          <w:p w14:paraId="691F6A11" w14:textId="72C92635" w:rsidR="005E4F60" w:rsidRPr="005E4F60" w:rsidRDefault="005E4F60" w:rsidP="005E4F60">
            <w:pPr>
              <w:pStyle w:val="NormalAmeer"/>
              <w:jc w:val="center"/>
              <w:rPr>
                <w:b/>
                <w:bCs/>
              </w:rPr>
            </w:pPr>
            <w:r>
              <w:rPr>
                <w:b/>
                <w:bCs/>
              </w:rPr>
              <w:t>L</w:t>
            </w:r>
          </w:p>
        </w:tc>
        <w:tc>
          <w:tcPr>
            <w:tcW w:w="4868" w:type="dxa"/>
            <w:vAlign w:val="center"/>
          </w:tcPr>
          <w:p w14:paraId="7534FB1E" w14:textId="6B77E949" w:rsidR="005E4F60" w:rsidRDefault="0082223A" w:rsidP="005E4F60">
            <w:pPr>
              <w:pStyle w:val="NormalAmeer"/>
              <w:jc w:val="center"/>
            </w:pPr>
            <w:r>
              <w:t>2</w:t>
            </w:r>
            <w:r w:rsidR="00957B34">
              <w:t xml:space="preserve"> </w:t>
            </w:r>
            <w:proofErr w:type="gramStart"/>
            <w:r w:rsidR="005E4F60">
              <w:t>um</w:t>
            </w:r>
            <w:proofErr w:type="gramEnd"/>
          </w:p>
        </w:tc>
      </w:tr>
      <w:tr w:rsidR="005E4F60" w14:paraId="5C68230B" w14:textId="77777777" w:rsidTr="00045FF9">
        <w:tc>
          <w:tcPr>
            <w:tcW w:w="4868" w:type="dxa"/>
            <w:shd w:val="clear" w:color="auto" w:fill="000000" w:themeFill="text1"/>
            <w:vAlign w:val="center"/>
          </w:tcPr>
          <w:p w14:paraId="0B803488" w14:textId="25A8A19A" w:rsidR="005E4F60" w:rsidRDefault="005E4F60" w:rsidP="005E4F60">
            <w:pPr>
              <w:pStyle w:val="NormalAmeer"/>
              <w:jc w:val="center"/>
              <w:rPr>
                <w:b/>
                <w:bCs/>
              </w:rPr>
            </w:pPr>
            <w:r>
              <w:rPr>
                <w:b/>
                <w:bCs/>
              </w:rPr>
              <w:t>gm</w:t>
            </w:r>
          </w:p>
        </w:tc>
        <w:tc>
          <w:tcPr>
            <w:tcW w:w="4868" w:type="dxa"/>
            <w:vAlign w:val="center"/>
          </w:tcPr>
          <w:p w14:paraId="506C0E29" w14:textId="25AD62FC" w:rsidR="005E4F60" w:rsidRDefault="006A2396" w:rsidP="005E4F60">
            <w:pPr>
              <w:pStyle w:val="NormalAmeer"/>
              <w:jc w:val="center"/>
            </w:pPr>
            <w:r>
              <w:t>99.17</w:t>
            </w:r>
            <w:r w:rsidR="00957B34">
              <w:t xml:space="preserve"> </w:t>
            </w:r>
            <w:proofErr w:type="spellStart"/>
            <w:r w:rsidR="00917DB3">
              <w:t>u</w:t>
            </w:r>
            <w:r w:rsidR="005E4F60">
              <w:t>S</w:t>
            </w:r>
            <w:proofErr w:type="spellEnd"/>
          </w:p>
        </w:tc>
      </w:tr>
      <w:tr w:rsidR="005E4F60" w14:paraId="25877A44" w14:textId="77777777" w:rsidTr="00045FF9">
        <w:tc>
          <w:tcPr>
            <w:tcW w:w="4868" w:type="dxa"/>
            <w:shd w:val="clear" w:color="auto" w:fill="000000" w:themeFill="text1"/>
            <w:vAlign w:val="center"/>
          </w:tcPr>
          <w:p w14:paraId="08927FA4" w14:textId="7B1C3DC8" w:rsidR="005E4F60" w:rsidRDefault="005E4F60" w:rsidP="005E4F60">
            <w:pPr>
              <w:pStyle w:val="NormalAmeer"/>
              <w:jc w:val="center"/>
              <w:rPr>
                <w:b/>
                <w:bCs/>
              </w:rPr>
            </w:pPr>
            <w:proofErr w:type="spellStart"/>
            <w:r>
              <w:rPr>
                <w:b/>
                <w:bCs/>
              </w:rPr>
              <w:t>gds</w:t>
            </w:r>
            <w:proofErr w:type="spellEnd"/>
          </w:p>
        </w:tc>
        <w:tc>
          <w:tcPr>
            <w:tcW w:w="4868" w:type="dxa"/>
            <w:vAlign w:val="center"/>
          </w:tcPr>
          <w:p w14:paraId="773774C4" w14:textId="349745EB" w:rsidR="005E4F60" w:rsidRDefault="006A2396" w:rsidP="005E4F60">
            <w:pPr>
              <w:pStyle w:val="NormalAmeer"/>
              <w:jc w:val="center"/>
            </w:pPr>
            <w:r>
              <w:t>176.7</w:t>
            </w:r>
            <w:r w:rsidR="00957B34">
              <w:t xml:space="preserve"> </w:t>
            </w:r>
            <w:proofErr w:type="spellStart"/>
            <w:r>
              <w:t>n</w:t>
            </w:r>
            <w:r w:rsidR="005E4F60">
              <w:t>S</w:t>
            </w:r>
            <w:proofErr w:type="spellEnd"/>
          </w:p>
        </w:tc>
      </w:tr>
      <w:tr w:rsidR="005E4F60" w14:paraId="535511B6" w14:textId="77777777" w:rsidTr="00045FF9">
        <w:tc>
          <w:tcPr>
            <w:tcW w:w="4868" w:type="dxa"/>
            <w:shd w:val="clear" w:color="auto" w:fill="000000" w:themeFill="text1"/>
            <w:vAlign w:val="center"/>
          </w:tcPr>
          <w:p w14:paraId="5AF00376" w14:textId="562C5664" w:rsidR="005E4F60" w:rsidRDefault="005E4F60" w:rsidP="005E4F60">
            <w:pPr>
              <w:pStyle w:val="NormalAmeer"/>
              <w:jc w:val="center"/>
              <w:rPr>
                <w:b/>
                <w:bCs/>
              </w:rPr>
            </w:pPr>
            <w:proofErr w:type="spellStart"/>
            <w:r>
              <w:rPr>
                <w:b/>
                <w:bCs/>
              </w:rPr>
              <w:t>ro</w:t>
            </w:r>
            <w:proofErr w:type="spellEnd"/>
          </w:p>
        </w:tc>
        <w:tc>
          <w:tcPr>
            <w:tcW w:w="4868" w:type="dxa"/>
            <w:vAlign w:val="center"/>
          </w:tcPr>
          <w:p w14:paraId="44C1A148" w14:textId="5A371B8A" w:rsidR="005E4F60" w:rsidRDefault="006A2396" w:rsidP="005E4F60">
            <w:pPr>
              <w:pStyle w:val="NormalAmeer"/>
              <w:jc w:val="center"/>
            </w:pPr>
            <w:r>
              <w:t>5.66</w:t>
            </w:r>
            <w:r w:rsidR="00957B34">
              <w:t xml:space="preserve"> </w:t>
            </w:r>
            <w:r>
              <w:t>M</w:t>
            </w:r>
            <w:r w:rsidR="005E4F60" w:rsidRPr="005E4F60">
              <w:t>Ω</w:t>
            </w:r>
          </w:p>
        </w:tc>
      </w:tr>
      <w:tr w:rsidR="005E4F60" w14:paraId="2D9CA9B6" w14:textId="77777777" w:rsidTr="00045FF9">
        <w:tc>
          <w:tcPr>
            <w:tcW w:w="4868" w:type="dxa"/>
            <w:shd w:val="clear" w:color="auto" w:fill="000000" w:themeFill="text1"/>
            <w:vAlign w:val="center"/>
          </w:tcPr>
          <w:p w14:paraId="0E9FFE21" w14:textId="7AAC1920" w:rsidR="005E4F60" w:rsidRDefault="005E4F60" w:rsidP="005E4F60">
            <w:pPr>
              <w:pStyle w:val="NormalAmeer"/>
              <w:jc w:val="center"/>
              <w:rPr>
                <w:b/>
                <w:bCs/>
              </w:rPr>
            </w:pPr>
            <w:r>
              <w:rPr>
                <w:b/>
                <w:bCs/>
              </w:rPr>
              <w:t>R</w:t>
            </w:r>
            <w:r w:rsidRPr="005E4F60">
              <w:rPr>
                <w:b/>
                <w:bCs/>
                <w:vertAlign w:val="subscript"/>
              </w:rPr>
              <w:t>D</w:t>
            </w:r>
          </w:p>
        </w:tc>
        <w:tc>
          <w:tcPr>
            <w:tcW w:w="4868" w:type="dxa"/>
            <w:vAlign w:val="center"/>
          </w:tcPr>
          <w:p w14:paraId="2AE4FBCD" w14:textId="3ECBF75A" w:rsidR="005E4F60" w:rsidRDefault="006A2396" w:rsidP="005E4F60">
            <w:pPr>
              <w:pStyle w:val="NormalAmeer"/>
              <w:jc w:val="center"/>
            </w:pPr>
            <w:r>
              <w:t>100</w:t>
            </w:r>
            <w:r w:rsidR="00957B34">
              <w:t xml:space="preserve"> </w:t>
            </w:r>
            <w:r w:rsidR="005E4F60">
              <w:t>K</w:t>
            </w:r>
            <w:r w:rsidR="005E4F60" w:rsidRPr="005E4F60">
              <w:t>Ω</w:t>
            </w:r>
          </w:p>
        </w:tc>
      </w:tr>
      <w:tr w:rsidR="005E4F60" w14:paraId="5365F082" w14:textId="77777777" w:rsidTr="00045FF9">
        <w:tc>
          <w:tcPr>
            <w:tcW w:w="4868" w:type="dxa"/>
            <w:shd w:val="clear" w:color="auto" w:fill="000000" w:themeFill="text1"/>
            <w:vAlign w:val="center"/>
          </w:tcPr>
          <w:p w14:paraId="285977DE" w14:textId="4A08A347" w:rsidR="005E4F60" w:rsidRDefault="005E4F60" w:rsidP="005E4F60">
            <w:pPr>
              <w:pStyle w:val="NormalAmeer"/>
              <w:jc w:val="center"/>
              <w:rPr>
                <w:b/>
                <w:bCs/>
              </w:rPr>
            </w:pPr>
            <w:proofErr w:type="spellStart"/>
            <w:r>
              <w:rPr>
                <w:b/>
                <w:bCs/>
              </w:rPr>
              <w:t>Vgs</w:t>
            </w:r>
            <w:proofErr w:type="spellEnd"/>
          </w:p>
        </w:tc>
        <w:tc>
          <w:tcPr>
            <w:tcW w:w="4868" w:type="dxa"/>
            <w:vAlign w:val="center"/>
          </w:tcPr>
          <w:p w14:paraId="0B583E97" w14:textId="54D1A843" w:rsidR="005E4F60" w:rsidRDefault="007753C8" w:rsidP="005E4F60">
            <w:pPr>
              <w:pStyle w:val="NormalAmeer"/>
              <w:jc w:val="center"/>
            </w:pPr>
            <w:r>
              <w:t>8</w:t>
            </w:r>
            <w:r w:rsidR="006A2396">
              <w:t>15.9</w:t>
            </w:r>
            <w:r w:rsidR="00957B34">
              <w:t xml:space="preserve"> </w:t>
            </w:r>
            <w:r>
              <w:t>mV</w:t>
            </w:r>
          </w:p>
        </w:tc>
      </w:tr>
    </w:tbl>
    <w:p w14:paraId="5CD814F8" w14:textId="77777777" w:rsidR="00417DC7" w:rsidRDefault="00417DC7" w:rsidP="00417DC7">
      <w:pPr>
        <w:pStyle w:val="SubHeadingAmeer"/>
      </w:pPr>
    </w:p>
    <w:p w14:paraId="33446247" w14:textId="3A0593FD" w:rsidR="005E4F60" w:rsidRDefault="005E4F60">
      <w:pPr>
        <w:rPr>
          <w:rFonts w:ascii="Montserrat" w:hAnsi="Montserrat"/>
        </w:rPr>
      </w:pPr>
    </w:p>
    <w:p w14:paraId="497D3C93" w14:textId="227B6C44" w:rsidR="005E4F60" w:rsidRDefault="005E4F60" w:rsidP="005E4F60">
      <w:pPr>
        <w:pStyle w:val="HeadingAmeer"/>
      </w:pPr>
      <w:r>
        <w:lastRenderedPageBreak/>
        <w:t>Part 2: CS Amplifier</w:t>
      </w:r>
    </w:p>
    <w:p w14:paraId="304D95DD" w14:textId="77777777" w:rsidR="007C072B" w:rsidRDefault="007C072B" w:rsidP="000108D7">
      <w:pPr>
        <w:pStyle w:val="NormalAmeer"/>
        <w:keepNext/>
      </w:pPr>
      <w:r>
        <w:rPr>
          <w:noProof/>
        </w:rPr>
        <w:drawing>
          <wp:inline distT="0" distB="0" distL="0" distR="0" wp14:anchorId="626C0F62" wp14:editId="5A1AE404">
            <wp:extent cx="6654800" cy="3580050"/>
            <wp:effectExtent l="0" t="0" r="0" b="0"/>
            <wp:docPr id="1125593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75" r="10433"/>
                    <a:stretch>
                      <a:fillRect/>
                    </a:stretch>
                  </pic:blipFill>
                  <pic:spPr bwMode="auto">
                    <a:xfrm>
                      <a:off x="0" y="0"/>
                      <a:ext cx="6704693" cy="3606891"/>
                    </a:xfrm>
                    <a:prstGeom prst="rect">
                      <a:avLst/>
                    </a:prstGeom>
                    <a:noFill/>
                    <a:ln>
                      <a:noFill/>
                    </a:ln>
                    <a:extLst>
                      <a:ext uri="{53640926-AAD7-44D8-BBD7-CCE9431645EC}">
                        <a14:shadowObscured xmlns:a14="http://schemas.microsoft.com/office/drawing/2010/main"/>
                      </a:ext>
                    </a:extLst>
                  </pic:spPr>
                </pic:pic>
              </a:graphicData>
            </a:graphic>
          </wp:inline>
        </w:drawing>
      </w:r>
    </w:p>
    <w:p w14:paraId="20501A52" w14:textId="60FD54D7" w:rsidR="005E4F60" w:rsidRDefault="007C072B" w:rsidP="007C072B">
      <w:pPr>
        <w:pStyle w:val="CaptionAmeer"/>
      </w:pPr>
      <w:r>
        <w:t xml:space="preserve">Figure </w:t>
      </w:r>
      <w:r>
        <w:fldChar w:fldCharType="begin"/>
      </w:r>
      <w:r>
        <w:instrText xml:space="preserve"> SEQ Figure \* ARABIC </w:instrText>
      </w:r>
      <w:r>
        <w:fldChar w:fldCharType="separate"/>
      </w:r>
      <w:r w:rsidR="009D774B">
        <w:rPr>
          <w:noProof/>
        </w:rPr>
        <w:t>4</w:t>
      </w:r>
      <w:r>
        <w:fldChar w:fldCharType="end"/>
      </w:r>
      <w:r>
        <w:t xml:space="preserve"> CS Amplifier Schematic</w:t>
      </w:r>
      <w:r w:rsidR="003073D8">
        <w:t xml:space="preserve"> Ready for DC, AC and Transient </w:t>
      </w:r>
      <w:r w:rsidR="000108D7">
        <w:t>analyses</w:t>
      </w:r>
    </w:p>
    <w:p w14:paraId="2721F8D2" w14:textId="22791939" w:rsidR="00940230" w:rsidRDefault="00940230" w:rsidP="00940230">
      <w:pPr>
        <w:pStyle w:val="SubHeadingAmeer"/>
      </w:pPr>
      <w:r>
        <w:t>DC Operating Point Check</w:t>
      </w:r>
      <w:r w:rsidR="0023262F">
        <w:t>:</w:t>
      </w:r>
    </w:p>
    <w:p w14:paraId="4725106C" w14:textId="77777777" w:rsidR="0023262F" w:rsidRDefault="0023262F" w:rsidP="0023262F">
      <w:pPr>
        <w:pStyle w:val="SubHeadingAmeer"/>
        <w:keepNext/>
        <w:jc w:val="center"/>
      </w:pPr>
      <w:r w:rsidRPr="0023262F">
        <w:rPr>
          <w:noProof/>
        </w:rPr>
        <w:drawing>
          <wp:inline distT="0" distB="0" distL="0" distR="0" wp14:anchorId="5897D23F" wp14:editId="5369ADC0">
            <wp:extent cx="2867425" cy="2972215"/>
            <wp:effectExtent l="0" t="0" r="9525" b="0"/>
            <wp:docPr id="6216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7866" name=""/>
                    <pic:cNvPicPr/>
                  </pic:nvPicPr>
                  <pic:blipFill>
                    <a:blip r:embed="rId13"/>
                    <a:stretch>
                      <a:fillRect/>
                    </a:stretch>
                  </pic:blipFill>
                  <pic:spPr>
                    <a:xfrm>
                      <a:off x="0" y="0"/>
                      <a:ext cx="2867425" cy="2972215"/>
                    </a:xfrm>
                    <a:prstGeom prst="rect">
                      <a:avLst/>
                    </a:prstGeom>
                  </pic:spPr>
                </pic:pic>
              </a:graphicData>
            </a:graphic>
          </wp:inline>
        </w:drawing>
      </w:r>
    </w:p>
    <w:p w14:paraId="3AC7E9E2" w14:textId="49FD7785" w:rsidR="000F11D5" w:rsidRDefault="0023262F" w:rsidP="0023262F">
      <w:pPr>
        <w:pStyle w:val="CaptionAmeer"/>
      </w:pPr>
      <w:r>
        <w:t xml:space="preserve">Figure </w:t>
      </w:r>
      <w:r>
        <w:fldChar w:fldCharType="begin"/>
      </w:r>
      <w:r>
        <w:instrText xml:space="preserve"> SEQ Figure \* ARABIC </w:instrText>
      </w:r>
      <w:r>
        <w:fldChar w:fldCharType="separate"/>
      </w:r>
      <w:r w:rsidR="009D774B">
        <w:rPr>
          <w:noProof/>
        </w:rPr>
        <w:t>5</w:t>
      </w:r>
      <w:r>
        <w:fldChar w:fldCharType="end"/>
      </w:r>
      <w:r>
        <w:t xml:space="preserve"> OP Point using Ballons</w:t>
      </w:r>
    </w:p>
    <w:p w14:paraId="2DD28C28" w14:textId="77777777" w:rsidR="000F11D5" w:rsidRDefault="000F11D5">
      <w:pPr>
        <w:rPr>
          <w:rFonts w:ascii="Montserrat" w:hAnsi="Montserrat"/>
          <w:i/>
          <w:iCs/>
          <w:color w:val="0E2841" w:themeColor="text2"/>
          <w:sz w:val="18"/>
          <w:szCs w:val="18"/>
        </w:rPr>
      </w:pPr>
      <w:r>
        <w:br w:type="page"/>
      </w:r>
    </w:p>
    <w:p w14:paraId="55A55ED9" w14:textId="1F61DC6A" w:rsidR="0023262F" w:rsidRDefault="000F11D5" w:rsidP="000F11D5">
      <w:pPr>
        <w:pStyle w:val="SubHeadingAmeer"/>
      </w:pPr>
      <w:r>
        <w:lastRenderedPageBreak/>
        <w:t>Comparing Analytic and Simulation Results for OP Point:</w:t>
      </w:r>
    </w:p>
    <w:tbl>
      <w:tblPr>
        <w:tblStyle w:val="TableGrid"/>
        <w:tblW w:w="0" w:type="auto"/>
        <w:tblLook w:val="0480" w:firstRow="0" w:lastRow="0" w:firstColumn="1" w:lastColumn="0" w:noHBand="0" w:noVBand="1"/>
      </w:tblPr>
      <w:tblGrid>
        <w:gridCol w:w="3245"/>
        <w:gridCol w:w="3245"/>
        <w:gridCol w:w="3246"/>
      </w:tblGrid>
      <w:tr w:rsidR="000F11D5" w14:paraId="7D33EA77" w14:textId="77777777" w:rsidTr="0029691B">
        <w:tc>
          <w:tcPr>
            <w:tcW w:w="3245" w:type="dxa"/>
            <w:shd w:val="clear" w:color="auto" w:fill="000000" w:themeFill="text1"/>
            <w:vAlign w:val="center"/>
          </w:tcPr>
          <w:p w14:paraId="5C56E1C6" w14:textId="0EDD9AEA" w:rsidR="000F11D5" w:rsidRPr="0029691B" w:rsidRDefault="000F11D5" w:rsidP="000F11D5">
            <w:pPr>
              <w:pStyle w:val="NormalAmeer"/>
              <w:jc w:val="center"/>
              <w:rPr>
                <w:b/>
                <w:bCs/>
              </w:rPr>
            </w:pPr>
            <w:r w:rsidRPr="0029691B">
              <w:rPr>
                <w:b/>
                <w:bCs/>
              </w:rPr>
              <w:t>Parameter</w:t>
            </w:r>
          </w:p>
        </w:tc>
        <w:tc>
          <w:tcPr>
            <w:tcW w:w="3245" w:type="dxa"/>
            <w:shd w:val="clear" w:color="auto" w:fill="000000" w:themeFill="text1"/>
            <w:vAlign w:val="center"/>
          </w:tcPr>
          <w:p w14:paraId="0C205B80" w14:textId="605E0861" w:rsidR="000F11D5" w:rsidRPr="0029691B" w:rsidRDefault="000F11D5" w:rsidP="000F11D5">
            <w:pPr>
              <w:pStyle w:val="NormalAmeer"/>
              <w:jc w:val="center"/>
              <w:rPr>
                <w:b/>
                <w:bCs/>
              </w:rPr>
            </w:pPr>
            <w:r w:rsidRPr="0029691B">
              <w:rPr>
                <w:b/>
                <w:bCs/>
              </w:rPr>
              <w:t>Simulation</w:t>
            </w:r>
          </w:p>
        </w:tc>
        <w:tc>
          <w:tcPr>
            <w:tcW w:w="3246" w:type="dxa"/>
            <w:shd w:val="clear" w:color="auto" w:fill="000000" w:themeFill="text1"/>
            <w:vAlign w:val="center"/>
          </w:tcPr>
          <w:p w14:paraId="5062E68F" w14:textId="196C6484" w:rsidR="000F11D5" w:rsidRPr="0029691B" w:rsidRDefault="000F11D5" w:rsidP="000F11D5">
            <w:pPr>
              <w:pStyle w:val="NormalAmeer"/>
              <w:jc w:val="center"/>
              <w:rPr>
                <w:b/>
                <w:bCs/>
              </w:rPr>
            </w:pPr>
            <w:r w:rsidRPr="0029691B">
              <w:rPr>
                <w:b/>
                <w:bCs/>
              </w:rPr>
              <w:t>Analytic</w:t>
            </w:r>
          </w:p>
        </w:tc>
      </w:tr>
      <w:tr w:rsidR="000F11D5" w14:paraId="42DF243C" w14:textId="77777777" w:rsidTr="000F11D5">
        <w:tc>
          <w:tcPr>
            <w:tcW w:w="3245" w:type="dxa"/>
            <w:vAlign w:val="center"/>
          </w:tcPr>
          <w:p w14:paraId="4BB6D45C" w14:textId="24C74346" w:rsidR="000F11D5" w:rsidRPr="0029691B" w:rsidRDefault="000F11D5" w:rsidP="000F11D5">
            <w:pPr>
              <w:pStyle w:val="NormalAmeer"/>
              <w:jc w:val="center"/>
              <w:rPr>
                <w:b/>
                <w:bCs/>
              </w:rPr>
            </w:pPr>
            <w:proofErr w:type="spellStart"/>
            <w:r w:rsidRPr="0029691B">
              <w:rPr>
                <w:b/>
                <w:bCs/>
              </w:rPr>
              <w:t>Vgs</w:t>
            </w:r>
            <w:proofErr w:type="spellEnd"/>
          </w:p>
        </w:tc>
        <w:tc>
          <w:tcPr>
            <w:tcW w:w="3245" w:type="dxa"/>
            <w:vAlign w:val="center"/>
          </w:tcPr>
          <w:p w14:paraId="3FFDB473" w14:textId="1115BCC7" w:rsidR="000F11D5" w:rsidRDefault="0088049F" w:rsidP="000F11D5">
            <w:pPr>
              <w:pStyle w:val="NormalAmeer"/>
              <w:jc w:val="center"/>
            </w:pPr>
            <w:r>
              <w:t>877 mV</w:t>
            </w:r>
          </w:p>
        </w:tc>
        <w:tc>
          <w:tcPr>
            <w:tcW w:w="3246" w:type="dxa"/>
            <w:vAlign w:val="center"/>
          </w:tcPr>
          <w:p w14:paraId="03007041" w14:textId="4304253F" w:rsidR="000F11D5" w:rsidRDefault="0088049F" w:rsidP="000F11D5">
            <w:pPr>
              <w:pStyle w:val="NormalAmeer"/>
              <w:jc w:val="center"/>
            </w:pPr>
            <w:r>
              <w:t>876.96 mV</w:t>
            </w:r>
          </w:p>
        </w:tc>
      </w:tr>
      <w:tr w:rsidR="000F11D5" w14:paraId="2A02E569" w14:textId="77777777" w:rsidTr="000F11D5">
        <w:tc>
          <w:tcPr>
            <w:tcW w:w="3245" w:type="dxa"/>
            <w:vAlign w:val="center"/>
          </w:tcPr>
          <w:p w14:paraId="057DFB9A" w14:textId="5EFCB190" w:rsidR="000F11D5" w:rsidRPr="0029691B" w:rsidRDefault="000F11D5" w:rsidP="000F11D5">
            <w:pPr>
              <w:pStyle w:val="NormalAmeer"/>
              <w:jc w:val="center"/>
              <w:rPr>
                <w:b/>
                <w:bCs/>
              </w:rPr>
            </w:pPr>
            <w:r w:rsidRPr="0029691B">
              <w:rPr>
                <w:b/>
                <w:bCs/>
              </w:rPr>
              <w:t>Id</w:t>
            </w:r>
          </w:p>
        </w:tc>
        <w:tc>
          <w:tcPr>
            <w:tcW w:w="3245" w:type="dxa"/>
            <w:vAlign w:val="center"/>
          </w:tcPr>
          <w:p w14:paraId="4D29F958" w14:textId="09F7DE6F" w:rsidR="000F11D5" w:rsidRDefault="0088049F" w:rsidP="000F11D5">
            <w:pPr>
              <w:pStyle w:val="NormalAmeer"/>
              <w:jc w:val="center"/>
            </w:pPr>
            <w:r>
              <w:t xml:space="preserve">200.3 </w:t>
            </w:r>
            <w:proofErr w:type="spellStart"/>
            <w:r>
              <w:t>uA</w:t>
            </w:r>
            <w:proofErr w:type="spellEnd"/>
          </w:p>
        </w:tc>
        <w:tc>
          <w:tcPr>
            <w:tcW w:w="3246" w:type="dxa"/>
            <w:vAlign w:val="center"/>
          </w:tcPr>
          <w:p w14:paraId="5E4F79DC" w14:textId="7C28C46B" w:rsidR="000F11D5" w:rsidRDefault="0088049F" w:rsidP="000F11D5">
            <w:pPr>
              <w:pStyle w:val="NormalAmeer"/>
              <w:jc w:val="center"/>
            </w:pPr>
            <w:r>
              <w:t xml:space="preserve">200 </w:t>
            </w:r>
            <w:proofErr w:type="spellStart"/>
            <w:r>
              <w:t>uA</w:t>
            </w:r>
            <w:proofErr w:type="spellEnd"/>
          </w:p>
        </w:tc>
      </w:tr>
      <w:tr w:rsidR="000F11D5" w14:paraId="23691ED1" w14:textId="77777777" w:rsidTr="000F11D5">
        <w:tc>
          <w:tcPr>
            <w:tcW w:w="3245" w:type="dxa"/>
            <w:vAlign w:val="center"/>
          </w:tcPr>
          <w:p w14:paraId="4C27A39E" w14:textId="462A6B43" w:rsidR="000F11D5" w:rsidRPr="0029691B" w:rsidRDefault="000F11D5" w:rsidP="000F11D5">
            <w:pPr>
              <w:pStyle w:val="NormalAmeer"/>
              <w:jc w:val="center"/>
              <w:rPr>
                <w:b/>
                <w:bCs/>
              </w:rPr>
            </w:pPr>
            <w:r w:rsidRPr="0029691B">
              <w:rPr>
                <w:b/>
                <w:bCs/>
              </w:rPr>
              <w:t>gm</w:t>
            </w:r>
          </w:p>
        </w:tc>
        <w:tc>
          <w:tcPr>
            <w:tcW w:w="3245" w:type="dxa"/>
            <w:vAlign w:val="center"/>
          </w:tcPr>
          <w:p w14:paraId="27BCC043" w14:textId="051D0E63" w:rsidR="000F11D5" w:rsidRDefault="0088049F" w:rsidP="000F11D5">
            <w:pPr>
              <w:pStyle w:val="NormalAmeer"/>
              <w:jc w:val="center"/>
            </w:pPr>
            <w:r>
              <w:t>1.602 mS</w:t>
            </w:r>
          </w:p>
        </w:tc>
        <w:tc>
          <w:tcPr>
            <w:tcW w:w="3246" w:type="dxa"/>
            <w:vAlign w:val="center"/>
          </w:tcPr>
          <w:p w14:paraId="0F289858" w14:textId="4FF16E7E" w:rsidR="000F11D5" w:rsidRDefault="0088049F" w:rsidP="000F11D5">
            <w:pPr>
              <w:pStyle w:val="NormalAmeer"/>
              <w:jc w:val="center"/>
            </w:pPr>
            <w:r>
              <w:t>1.6 mS</w:t>
            </w:r>
          </w:p>
        </w:tc>
      </w:tr>
      <w:tr w:rsidR="000F11D5" w14:paraId="54B4705F" w14:textId="77777777" w:rsidTr="000F11D5">
        <w:tc>
          <w:tcPr>
            <w:tcW w:w="3245" w:type="dxa"/>
            <w:vAlign w:val="center"/>
          </w:tcPr>
          <w:p w14:paraId="12D01045" w14:textId="2A062049" w:rsidR="000F11D5" w:rsidRPr="0029691B" w:rsidRDefault="000F11D5" w:rsidP="000F11D5">
            <w:pPr>
              <w:pStyle w:val="NormalAmeer"/>
              <w:jc w:val="center"/>
              <w:rPr>
                <w:b/>
                <w:bCs/>
              </w:rPr>
            </w:pPr>
            <w:proofErr w:type="spellStart"/>
            <w:r w:rsidRPr="0029691B">
              <w:rPr>
                <w:b/>
                <w:bCs/>
              </w:rPr>
              <w:t>gds</w:t>
            </w:r>
            <w:proofErr w:type="spellEnd"/>
          </w:p>
        </w:tc>
        <w:tc>
          <w:tcPr>
            <w:tcW w:w="3245" w:type="dxa"/>
            <w:vAlign w:val="center"/>
          </w:tcPr>
          <w:p w14:paraId="530CE076" w14:textId="46BD9912" w:rsidR="000F11D5" w:rsidRDefault="0088049F" w:rsidP="000F11D5">
            <w:pPr>
              <w:pStyle w:val="NormalAmeer"/>
              <w:jc w:val="center"/>
            </w:pPr>
            <w:r>
              <w:t xml:space="preserve">2.922 </w:t>
            </w:r>
            <w:proofErr w:type="spellStart"/>
            <w:r>
              <w:t>uS</w:t>
            </w:r>
            <w:proofErr w:type="spellEnd"/>
          </w:p>
        </w:tc>
        <w:tc>
          <w:tcPr>
            <w:tcW w:w="3246" w:type="dxa"/>
            <w:vAlign w:val="center"/>
          </w:tcPr>
          <w:p w14:paraId="300BEDF4" w14:textId="31D83EE4" w:rsidR="000F11D5" w:rsidRDefault="0088049F" w:rsidP="000F11D5">
            <w:pPr>
              <w:pStyle w:val="NormalAmeer"/>
              <w:jc w:val="center"/>
            </w:pPr>
            <w:r>
              <w:t xml:space="preserve">2.916 </w:t>
            </w:r>
            <w:proofErr w:type="spellStart"/>
            <w:r>
              <w:t>uS</w:t>
            </w:r>
            <w:proofErr w:type="spellEnd"/>
          </w:p>
        </w:tc>
      </w:tr>
      <w:tr w:rsidR="000F11D5" w14:paraId="03439C07" w14:textId="77777777" w:rsidTr="000F11D5">
        <w:tc>
          <w:tcPr>
            <w:tcW w:w="3245" w:type="dxa"/>
            <w:vAlign w:val="center"/>
          </w:tcPr>
          <w:p w14:paraId="2947D856" w14:textId="30407F6B" w:rsidR="000F11D5" w:rsidRPr="0029691B" w:rsidRDefault="000F11D5" w:rsidP="000F11D5">
            <w:pPr>
              <w:pStyle w:val="NormalAmeer"/>
              <w:jc w:val="center"/>
              <w:rPr>
                <w:b/>
                <w:bCs/>
              </w:rPr>
            </w:pPr>
            <w:proofErr w:type="spellStart"/>
            <w:r w:rsidRPr="0029691B">
              <w:rPr>
                <w:b/>
                <w:bCs/>
              </w:rPr>
              <w:t>ro</w:t>
            </w:r>
            <w:proofErr w:type="spellEnd"/>
          </w:p>
        </w:tc>
        <w:tc>
          <w:tcPr>
            <w:tcW w:w="3245" w:type="dxa"/>
            <w:vAlign w:val="center"/>
          </w:tcPr>
          <w:p w14:paraId="44431D54" w14:textId="6D57A302" w:rsidR="000F11D5" w:rsidRDefault="0088049F" w:rsidP="0088049F">
            <w:pPr>
              <w:pStyle w:val="NormalAmeer"/>
              <w:jc w:val="center"/>
            </w:pPr>
            <w:r>
              <w:t>342.23 K</w:t>
            </w:r>
            <w:r w:rsidRPr="0088049F">
              <w:t>Ω</w:t>
            </w:r>
          </w:p>
        </w:tc>
        <w:tc>
          <w:tcPr>
            <w:tcW w:w="3246" w:type="dxa"/>
            <w:vAlign w:val="center"/>
          </w:tcPr>
          <w:p w14:paraId="5DC9014C" w14:textId="4192A532" w:rsidR="000F11D5" w:rsidRDefault="0088049F" w:rsidP="000F11D5">
            <w:pPr>
              <w:pStyle w:val="NormalAmeer"/>
              <w:jc w:val="center"/>
            </w:pPr>
            <w:r>
              <w:t>342.935 K</w:t>
            </w:r>
            <w:r w:rsidRPr="0088049F">
              <w:t>Ω</w:t>
            </w:r>
          </w:p>
        </w:tc>
      </w:tr>
    </w:tbl>
    <w:p w14:paraId="5B34E98C" w14:textId="46658BFA" w:rsidR="00457C73" w:rsidRDefault="00457C73" w:rsidP="00457C73">
      <w:pPr>
        <w:pStyle w:val="NormalAmeer"/>
      </w:pPr>
      <w:r>
        <w:t xml:space="preserve">The results are almost identical due to using a </w:t>
      </w:r>
      <w:r w:rsidR="00137F83">
        <w:t>chart-based</w:t>
      </w:r>
      <w:r>
        <w:t xml:space="preserve"> approach.</w:t>
      </w:r>
    </w:p>
    <w:p w14:paraId="0A73CFFB" w14:textId="04F2F269" w:rsidR="00B40A14" w:rsidRDefault="00B40A14" w:rsidP="000B4239">
      <w:pPr>
        <w:pStyle w:val="SubHeadingAmeer"/>
        <w:numPr>
          <w:ilvl w:val="0"/>
          <w:numId w:val="5"/>
        </w:numPr>
      </w:pPr>
      <w:r w:rsidRPr="00B40A14">
        <w:t xml:space="preserve">Compare </w:t>
      </w:r>
      <w:r w:rsidRPr="00B40A14">
        <w:rPr>
          <w:rFonts w:ascii="Cambria Math" w:hAnsi="Cambria Math" w:cs="Cambria Math"/>
        </w:rPr>
        <w:t>𝑟𝑜</w:t>
      </w:r>
      <w:r w:rsidRPr="00B40A14">
        <w:t xml:space="preserve"> and </w:t>
      </w:r>
      <w:r w:rsidRPr="00B40A14">
        <w:rPr>
          <w:rFonts w:ascii="Cambria Math" w:hAnsi="Cambria Math" w:cs="Cambria Math"/>
        </w:rPr>
        <w:t>𝑅</w:t>
      </w:r>
      <w:r w:rsidRPr="00B40A14">
        <w:rPr>
          <w:rFonts w:ascii="Cambria Math" w:hAnsi="Cambria Math" w:cs="Cambria Math"/>
          <w:vertAlign w:val="subscript"/>
        </w:rPr>
        <w:t>𝐷</w:t>
      </w:r>
      <w:r w:rsidRPr="00B40A14">
        <w:t xml:space="preserve">. Is the assumption of </w:t>
      </w:r>
      <w:proofErr w:type="gramStart"/>
      <w:r w:rsidRPr="00B40A14">
        <w:t xml:space="preserve">ignoring </w:t>
      </w:r>
      <w:r w:rsidRPr="00B40A14">
        <w:rPr>
          <w:rFonts w:ascii="Cambria Math" w:hAnsi="Cambria Math" w:cs="Cambria Math"/>
        </w:rPr>
        <w:t>𝑟𝑜</w:t>
      </w:r>
      <w:proofErr w:type="gramEnd"/>
      <w:r w:rsidRPr="00B40A14">
        <w:t xml:space="preserve"> justified in this case? Do you expect the error to</w:t>
      </w:r>
      <w:r>
        <w:t xml:space="preserve"> </w:t>
      </w:r>
      <w:r w:rsidRPr="00B40A14">
        <w:t xml:space="preserve">remain the same if we use </w:t>
      </w:r>
      <w:proofErr w:type="gramStart"/>
      <w:r w:rsidRPr="00B40A14">
        <w:t xml:space="preserve">min </w:t>
      </w:r>
      <w:r w:rsidRPr="00B40A14">
        <w:rPr>
          <w:rFonts w:ascii="Cambria Math" w:hAnsi="Cambria Math" w:cs="Cambria Math"/>
        </w:rPr>
        <w:t>𝐿</w:t>
      </w:r>
      <w:proofErr w:type="gramEnd"/>
      <w:r w:rsidRPr="00B40A14">
        <w:t>?</w:t>
      </w:r>
    </w:p>
    <w:p w14:paraId="0803085D" w14:textId="52D4DD1D" w:rsidR="00B40A14" w:rsidRPr="009717C6" w:rsidRDefault="00000000" w:rsidP="009717C6">
      <w:pPr>
        <w:pStyle w:val="NormalAmeer"/>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r>
            <w:rPr>
              <w:rFonts w:ascii="Cambria Math" w:hAnsi="Cambria Math"/>
              <w:sz w:val="30"/>
              <w:szCs w:val="30"/>
            </w:rPr>
            <m:t>=7.5 KΩ   ,   ro ≈342 KΩ    ,  ro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oMath>
      </m:oMathPara>
    </w:p>
    <w:p w14:paraId="520DB652" w14:textId="1267DD35" w:rsidR="009717C6" w:rsidRDefault="009717C6" w:rsidP="009717C6">
      <w:pPr>
        <w:pStyle w:val="NormalAmeer"/>
        <w:rPr>
          <w:rFonts w:eastAsiaTheme="minorEastAsia"/>
        </w:rPr>
      </w:pPr>
      <w:r>
        <w:rPr>
          <w:rFonts w:eastAsiaTheme="minorEastAsia"/>
        </w:rPr>
        <w:t xml:space="preserve">Therefore, </w:t>
      </w:r>
      <w:proofErr w:type="gramStart"/>
      <w:r>
        <w:rPr>
          <w:rFonts w:eastAsiaTheme="minorEastAsia"/>
        </w:rPr>
        <w:t>It</w:t>
      </w:r>
      <w:proofErr w:type="gramEnd"/>
      <w:r>
        <w:rPr>
          <w:rFonts w:eastAsiaTheme="minorEastAsia"/>
        </w:rPr>
        <w:t xml:space="preserve"> is safe to neglect </w:t>
      </w:r>
      <w:proofErr w:type="spellStart"/>
      <w:r>
        <w:rPr>
          <w:rFonts w:eastAsiaTheme="minorEastAsia"/>
        </w:rPr>
        <w:t>ro</w:t>
      </w:r>
      <w:proofErr w:type="spellEnd"/>
      <w:r>
        <w:rPr>
          <w:rFonts w:eastAsiaTheme="minorEastAsia"/>
        </w:rPr>
        <w:t xml:space="preserve"> in this case.</w:t>
      </w:r>
    </w:p>
    <w:p w14:paraId="09C98D2C" w14:textId="072FFF5C" w:rsidR="009717C6" w:rsidRDefault="009717C6" w:rsidP="009717C6">
      <w:pPr>
        <w:pStyle w:val="NormalAmeer"/>
        <w:rPr>
          <w:rFonts w:eastAsiaTheme="minorEastAsia"/>
        </w:rPr>
      </w:pPr>
      <w:r>
        <w:rPr>
          <w:rFonts w:eastAsiaTheme="minorEastAsia"/>
        </w:rPr>
        <w:t xml:space="preserve">In case of using min L, </w:t>
      </w:r>
      <w:proofErr w:type="gramStart"/>
      <w:r>
        <w:rPr>
          <w:rFonts w:eastAsiaTheme="minorEastAsia"/>
        </w:rPr>
        <w:t>Since</w:t>
      </w:r>
      <w:proofErr w:type="gramEnd"/>
      <w:r>
        <w:rPr>
          <w:rFonts w:eastAsiaTheme="minorEastAsia"/>
        </w:rPr>
        <w:t xml:space="preserve"> </w:t>
      </w:r>
      <w:proofErr w:type="spellStart"/>
      <w:r>
        <w:rPr>
          <w:rFonts w:eastAsiaTheme="minorEastAsia"/>
        </w:rPr>
        <w:t>ro</w:t>
      </w:r>
      <w:proofErr w:type="spellEnd"/>
      <w:r>
        <w:rPr>
          <w:rFonts w:eastAsiaTheme="minorEastAsia"/>
        </w:rPr>
        <w:t xml:space="preserve"> and L are directly proportional, </w:t>
      </w:r>
      <w:proofErr w:type="spellStart"/>
      <w:r>
        <w:rPr>
          <w:rFonts w:eastAsiaTheme="minorEastAsia"/>
        </w:rPr>
        <w:t>ro</w:t>
      </w:r>
      <w:proofErr w:type="spellEnd"/>
      <w:r>
        <w:rPr>
          <w:rFonts w:eastAsiaTheme="minorEastAsia"/>
        </w:rPr>
        <w:t xml:space="preserve"> will massively decrease by decreasing L to a point where it is no longer valid to neglect it as it will have a value comparable with Rd.</w:t>
      </w:r>
    </w:p>
    <w:p w14:paraId="5664E709" w14:textId="20AE5720" w:rsidR="000B4239" w:rsidRDefault="000B4239" w:rsidP="000B4239">
      <w:pPr>
        <w:pStyle w:val="SubHeadingAmeer"/>
        <w:numPr>
          <w:ilvl w:val="0"/>
          <w:numId w:val="5"/>
        </w:numPr>
      </w:pPr>
      <w:r w:rsidRPr="000B4239">
        <w:t>Calculate the intrinsic gain of the transistor.</w:t>
      </w:r>
    </w:p>
    <w:p w14:paraId="4CB4E93A" w14:textId="5DA10E57" w:rsidR="000B4239" w:rsidRPr="000B4239" w:rsidRDefault="00904025" w:rsidP="000B4239">
      <w:pPr>
        <w:pStyle w:val="NormalAmeer"/>
        <w:rPr>
          <w:rFonts w:eastAsiaTheme="minorEastAsia"/>
          <w:b/>
          <w:bCs/>
        </w:rPr>
      </w:pPr>
      <m:oMathPara>
        <m:oMath>
          <m:r>
            <w:rPr>
              <w:rFonts w:ascii="Cambria Math" w:hAnsi="Cambria Math"/>
            </w:rPr>
            <m:t xml:space="preserve">Intrinsic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eastAsiaTheme="minorEastAsia" w:hAnsi="Cambria Math"/>
            </w:rPr>
            <m:t>=gm*ro=1.6m*342K=</m:t>
          </m:r>
          <m:r>
            <m:rPr>
              <m:sty m:val="bi"/>
            </m:rPr>
            <w:rPr>
              <w:rFonts w:ascii="Cambria Math" w:eastAsiaTheme="minorEastAsia" w:hAnsi="Cambria Math"/>
            </w:rPr>
            <m:t>547.2</m:t>
          </m:r>
        </m:oMath>
      </m:oMathPara>
    </w:p>
    <w:p w14:paraId="7D0EFD44" w14:textId="4CBD697F" w:rsidR="000B4239" w:rsidRDefault="00904025" w:rsidP="00904025">
      <w:pPr>
        <w:pStyle w:val="SubHeadingAmeer"/>
        <w:numPr>
          <w:ilvl w:val="0"/>
          <w:numId w:val="5"/>
        </w:numPr>
      </w:pPr>
      <w:r w:rsidRPr="00904025">
        <w:t>Calculate the amplifier gain analytically. What is the relation (</w:t>
      </w:r>
      <w:r w:rsidRPr="00904025">
        <w:rPr>
          <w:rFonts w:ascii="Cambria Math" w:hAnsi="Cambria Math" w:cs="Cambria Math"/>
        </w:rPr>
        <w:t>≪</w:t>
      </w:r>
      <w:r w:rsidRPr="00904025">
        <w:t xml:space="preserve">, </w:t>
      </w:r>
      <w:proofErr w:type="gramStart"/>
      <w:r w:rsidRPr="00904025">
        <w:t xml:space="preserve">&lt;, </w:t>
      </w:r>
      <w:r w:rsidRPr="00904025">
        <w:rPr>
          <w:rFonts w:cs="Montserrat"/>
        </w:rPr>
        <w:t>≈</w:t>
      </w:r>
      <w:proofErr w:type="gramEnd"/>
      <w:r w:rsidRPr="00904025">
        <w:t xml:space="preserve">, &gt;, </w:t>
      </w:r>
      <w:r w:rsidRPr="00904025">
        <w:rPr>
          <w:rFonts w:ascii="Cambria Math" w:hAnsi="Cambria Math" w:cs="Cambria Math"/>
        </w:rPr>
        <w:t>≫</w:t>
      </w:r>
      <w:r w:rsidRPr="00904025">
        <w:t>) between the amplifier</w:t>
      </w:r>
      <w:r>
        <w:t xml:space="preserve"> </w:t>
      </w:r>
      <w:r w:rsidRPr="00904025">
        <w:t>gain and the intrinsic gain?</w:t>
      </w:r>
    </w:p>
    <w:p w14:paraId="21BF5B98" w14:textId="27A28809" w:rsidR="00904025" w:rsidRPr="00904025" w:rsidRDefault="00904025" w:rsidP="00904025">
      <w:pPr>
        <w:pStyle w:val="NormalAmeer"/>
        <w:rPr>
          <w:rFonts w:eastAsiaTheme="minorEastAsia"/>
          <w:b/>
          <w:bCs/>
        </w:rPr>
      </w:pPr>
      <m:oMathPara>
        <m:oMath>
          <m:r>
            <w:rPr>
              <w:rFonts w:ascii="Cambria Math" w:hAnsi="Cambria Math"/>
            </w:rPr>
            <m:t xml:space="preserve">Amplifier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=1.6m*</m:t>
          </m:r>
          <m:d>
            <m:dPr>
              <m:ctrlPr>
                <w:rPr>
                  <w:rFonts w:ascii="Cambria Math" w:hAnsi="Cambria Math"/>
                  <w:i/>
                </w:rPr>
              </m:ctrlPr>
            </m:dPr>
            <m:e>
              <m:r>
                <w:rPr>
                  <w:rFonts w:ascii="Cambria Math" w:hAnsi="Cambria Math"/>
                </w:rPr>
                <m:t>7.6K</m:t>
              </m:r>
              <m:r>
                <m:rPr>
                  <m:lit/>
                </m:rPr>
                <w:rPr>
                  <w:rFonts w:ascii="Cambria Math" w:hAnsi="Cambria Math"/>
                </w:rPr>
                <m:t>//</m:t>
              </m:r>
              <m:r>
                <w:rPr>
                  <w:rFonts w:ascii="Cambria Math" w:hAnsi="Cambria Math"/>
                </w:rPr>
                <m:t>342K</m:t>
              </m:r>
            </m:e>
          </m:d>
          <m:r>
            <w:rPr>
              <w:rFonts w:ascii="Cambria Math" w:hAnsi="Cambria Math"/>
            </w:rPr>
            <m:t>=</m:t>
          </m:r>
          <m:r>
            <m:rPr>
              <m:sty m:val="bi"/>
            </m:rPr>
            <w:rPr>
              <w:rFonts w:ascii="Cambria Math" w:hAnsi="Cambria Math"/>
            </w:rPr>
            <m:t>11.757 ≪547.2</m:t>
          </m:r>
        </m:oMath>
      </m:oMathPara>
    </w:p>
    <w:p w14:paraId="5129D6DA" w14:textId="70319587" w:rsidR="00AB62D5" w:rsidRDefault="00904025" w:rsidP="00904025">
      <w:pPr>
        <w:pStyle w:val="NormalAmeer"/>
        <w:rPr>
          <w:rFonts w:eastAsiaTheme="minorEastAsia"/>
        </w:rPr>
      </w:pPr>
      <w:r>
        <w:rPr>
          <w:rFonts w:eastAsiaTheme="minorEastAsia"/>
        </w:rPr>
        <w:t>Amplifier Gain is much less than (</w:t>
      </w:r>
      <m:oMath>
        <m:r>
          <m:rPr>
            <m:sty m:val="bi"/>
          </m:rPr>
          <w:rPr>
            <w:rFonts w:ascii="Cambria Math" w:hAnsi="Cambria Math"/>
          </w:rPr>
          <m:t>≪</m:t>
        </m:r>
      </m:oMath>
      <w:r>
        <w:rPr>
          <w:rFonts w:eastAsiaTheme="minorEastAsia"/>
        </w:rPr>
        <w:t>) Intrinsic Gain</w:t>
      </w:r>
      <w:r w:rsidR="00683E48">
        <w:rPr>
          <w:rFonts w:eastAsiaTheme="minorEastAsia"/>
        </w:rPr>
        <w:t>.</w:t>
      </w:r>
    </w:p>
    <w:p w14:paraId="39424ADD" w14:textId="77777777" w:rsidR="00AB62D5" w:rsidRDefault="00AB62D5">
      <w:pPr>
        <w:rPr>
          <w:rFonts w:ascii="Montserrat" w:eastAsiaTheme="minorEastAsia" w:hAnsi="Montserrat"/>
        </w:rPr>
      </w:pPr>
      <w:r>
        <w:rPr>
          <w:rFonts w:eastAsiaTheme="minorEastAsia"/>
        </w:rPr>
        <w:br w:type="page"/>
      </w:r>
    </w:p>
    <w:p w14:paraId="686F39E8" w14:textId="77777777" w:rsidR="00E961C2" w:rsidRDefault="00AB62D5" w:rsidP="00E961C2">
      <w:pPr>
        <w:pStyle w:val="SubHeadingAmeer"/>
        <w:keepNext/>
      </w:pPr>
      <w:r>
        <w:lastRenderedPageBreak/>
        <w:t>AC Analysis:</w:t>
      </w:r>
      <w:r w:rsidR="00E961C2">
        <w:rPr>
          <w:noProof/>
        </w:rPr>
        <w:drawing>
          <wp:inline distT="0" distB="0" distL="0" distR="0" wp14:anchorId="2BD0851F" wp14:editId="2F20609A">
            <wp:extent cx="6189345" cy="3479800"/>
            <wp:effectExtent l="0" t="0" r="1905" b="6350"/>
            <wp:docPr id="1014607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2699AA93" w14:textId="0A06BA64" w:rsidR="00904025" w:rsidRDefault="00E961C2" w:rsidP="00E961C2">
      <w:pPr>
        <w:pStyle w:val="CaptionAmeer"/>
      </w:pPr>
      <w:r>
        <w:t xml:space="preserve">Figure </w:t>
      </w:r>
      <w:r>
        <w:fldChar w:fldCharType="begin"/>
      </w:r>
      <w:r>
        <w:instrText xml:space="preserve"> SEQ Figure \* ARABIC </w:instrText>
      </w:r>
      <w:r>
        <w:fldChar w:fldCharType="separate"/>
      </w:r>
      <w:r w:rsidR="009D774B">
        <w:rPr>
          <w:noProof/>
        </w:rPr>
        <w:t>6</w:t>
      </w:r>
      <w:r>
        <w:fldChar w:fldCharType="end"/>
      </w:r>
      <w:r>
        <w:t xml:space="preserve"> DC Gain from AC Analysis</w:t>
      </w:r>
    </w:p>
    <w:p w14:paraId="20F43066" w14:textId="786AF6ED" w:rsidR="00AB62D5" w:rsidRDefault="00C5616B" w:rsidP="00C5616B">
      <w:pPr>
        <w:pStyle w:val="NormalAmeer"/>
      </w:pPr>
      <w:r>
        <w:t>Gain = 11.7593, Agrees with Analytical Results and approximately equal to the required spe</w:t>
      </w:r>
      <w:r w:rsidR="00E06AB6">
        <w:t>c.</w:t>
      </w:r>
    </w:p>
    <w:p w14:paraId="2B071756" w14:textId="654858C2" w:rsidR="005715AE" w:rsidRDefault="005715AE" w:rsidP="005715AE">
      <w:pPr>
        <w:pStyle w:val="SubHeadingAmeer"/>
      </w:pPr>
      <w:r>
        <w:t>VOUT vs VIN:</w:t>
      </w:r>
    </w:p>
    <w:p w14:paraId="2D072C38" w14:textId="77777777" w:rsidR="005715AE" w:rsidRDefault="005715AE" w:rsidP="005715AE">
      <w:pPr>
        <w:pStyle w:val="SubHeadingAmeer"/>
        <w:keepNext/>
        <w:jc w:val="center"/>
      </w:pPr>
      <w:r>
        <w:rPr>
          <w:noProof/>
        </w:rPr>
        <w:drawing>
          <wp:inline distT="0" distB="0" distL="0" distR="0" wp14:anchorId="61F8223F" wp14:editId="46370F26">
            <wp:extent cx="5427133" cy="3051266"/>
            <wp:effectExtent l="0" t="0" r="2540" b="0"/>
            <wp:docPr id="502517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7995" cy="3057373"/>
                    </a:xfrm>
                    <a:prstGeom prst="rect">
                      <a:avLst/>
                    </a:prstGeom>
                    <a:noFill/>
                    <a:ln>
                      <a:noFill/>
                    </a:ln>
                  </pic:spPr>
                </pic:pic>
              </a:graphicData>
            </a:graphic>
          </wp:inline>
        </w:drawing>
      </w:r>
    </w:p>
    <w:p w14:paraId="4DC113D1" w14:textId="23BCC400" w:rsidR="005715AE" w:rsidRDefault="005715AE" w:rsidP="005715AE">
      <w:pPr>
        <w:pStyle w:val="CaptionAmeer"/>
      </w:pPr>
      <w:r>
        <w:t xml:space="preserve">Figure </w:t>
      </w:r>
      <w:r>
        <w:fldChar w:fldCharType="begin"/>
      </w:r>
      <w:r>
        <w:instrText xml:space="preserve"> SEQ Figure \* ARABIC </w:instrText>
      </w:r>
      <w:r>
        <w:fldChar w:fldCharType="separate"/>
      </w:r>
      <w:r w:rsidR="009D774B">
        <w:rPr>
          <w:noProof/>
        </w:rPr>
        <w:t>7</w:t>
      </w:r>
      <w:r>
        <w:fldChar w:fldCharType="end"/>
      </w:r>
      <w:r>
        <w:t xml:space="preserve"> VOUT vs VIN graph</w:t>
      </w:r>
    </w:p>
    <w:p w14:paraId="182810DE" w14:textId="541BD8E8" w:rsidR="005715AE" w:rsidRDefault="005715AE">
      <w:pPr>
        <w:rPr>
          <w:rFonts w:ascii="Montserrat" w:hAnsi="Montserrat"/>
        </w:rPr>
      </w:pPr>
      <w:r>
        <w:br w:type="page"/>
      </w:r>
    </w:p>
    <w:p w14:paraId="0342B7B9" w14:textId="0CD6DFE7" w:rsidR="00634DAE" w:rsidRDefault="00634DAE" w:rsidP="00634DAE">
      <w:pPr>
        <w:pStyle w:val="NormalAmeer"/>
      </w:pPr>
      <w:r>
        <w:lastRenderedPageBreak/>
        <w:t>The relation between VIN and VOUT differs according to the region of operation of the transistor:</w:t>
      </w:r>
    </w:p>
    <w:p w14:paraId="1987F9EB" w14:textId="052649CD" w:rsidR="00634DAE" w:rsidRDefault="00634DAE" w:rsidP="00634DAE">
      <w:pPr>
        <w:pStyle w:val="NormalAmeer"/>
      </w:pPr>
      <w:r>
        <w:t>VOUT is given by VOUT = VDD – ID*RD</w:t>
      </w:r>
    </w:p>
    <w:p w14:paraId="2ACBC890" w14:textId="13AC087B" w:rsidR="00634DAE" w:rsidRDefault="00634DAE" w:rsidP="005715AE">
      <w:pPr>
        <w:pStyle w:val="NormalAmeer"/>
      </w:pPr>
      <w:proofErr w:type="gramStart"/>
      <w:r>
        <w:t>@ Vin</w:t>
      </w:r>
      <w:proofErr w:type="gramEnd"/>
      <w:r>
        <w:t xml:space="preserve"> &lt; Vth: Cutoff region, ID = 0 thus VOUT = VDD</w:t>
      </w:r>
    </w:p>
    <w:p w14:paraId="680BD48F" w14:textId="1D614374" w:rsidR="00ED0696" w:rsidRDefault="00ED0696" w:rsidP="005715AE">
      <w:pPr>
        <w:pStyle w:val="NormalAmeer"/>
      </w:pPr>
      <w:proofErr w:type="gramStart"/>
      <w:r>
        <w:t>@ Vin</w:t>
      </w:r>
      <w:proofErr w:type="gramEnd"/>
      <w:r>
        <w:t xml:space="preserve"> &gt; Vth &amp; </w:t>
      </w:r>
      <w:proofErr w:type="spellStart"/>
      <w:r>
        <w:t>Vout</w:t>
      </w:r>
      <w:proofErr w:type="spellEnd"/>
      <w:r>
        <w:t xml:space="preserve"> </w:t>
      </w:r>
      <w:r w:rsidR="0012261A">
        <w:t>&gt;</w:t>
      </w:r>
      <w:r>
        <w:t xml:space="preserve"> </w:t>
      </w:r>
      <w:proofErr w:type="spellStart"/>
      <w:r>
        <w:t>Vov</w:t>
      </w:r>
      <w:proofErr w:type="spellEnd"/>
      <w:r w:rsidR="0012261A">
        <w:t xml:space="preserve">: Saturation region, </w:t>
      </w:r>
      <w:proofErr w:type="gramStart"/>
      <w:r w:rsidR="0012261A">
        <w:t>The</w:t>
      </w:r>
      <w:proofErr w:type="gramEnd"/>
      <w:r w:rsidR="0012261A">
        <w:t xml:space="preserve"> relation is quadratic according to the Square Law.</w:t>
      </w:r>
    </w:p>
    <w:p w14:paraId="6A608907" w14:textId="6018DAFD" w:rsidR="00DB7476" w:rsidRDefault="0012261A" w:rsidP="005715AE">
      <w:pPr>
        <w:pStyle w:val="NormalAmeer"/>
      </w:pPr>
      <w:r>
        <w:t xml:space="preserve">Notice: Due to the big slope in that area, if a small signal is applied around the Operational </w:t>
      </w:r>
      <w:proofErr w:type="gramStart"/>
      <w:r>
        <w:t>point</w:t>
      </w:r>
      <w:proofErr w:type="gramEnd"/>
      <w:r>
        <w:t xml:space="preserve"> it could be approximated that the relation is linear in that case. Hence </w:t>
      </w:r>
      <w:r w:rsidR="00DB7476">
        <w:t>that’s the preferred region to operate the amplifier</w:t>
      </w:r>
      <w:r>
        <w:t>.</w:t>
      </w:r>
    </w:p>
    <w:p w14:paraId="491BBA09" w14:textId="3DAB6565" w:rsidR="0012261A" w:rsidRDefault="00DB7476" w:rsidP="005715AE">
      <w:pPr>
        <w:pStyle w:val="NormalAmeer"/>
      </w:pPr>
      <w:proofErr w:type="gramStart"/>
      <w:r>
        <w:t>@ Vin</w:t>
      </w:r>
      <w:proofErr w:type="gramEnd"/>
      <w:r>
        <w:t xml:space="preserve"> &gt; Vth &amp; </w:t>
      </w:r>
      <w:proofErr w:type="spellStart"/>
      <w:r>
        <w:t>Vout</w:t>
      </w:r>
      <w:proofErr w:type="spellEnd"/>
      <w:r>
        <w:t xml:space="preserve"> &lt; </w:t>
      </w:r>
      <w:proofErr w:type="spellStart"/>
      <w:r>
        <w:t>Vov</w:t>
      </w:r>
      <w:proofErr w:type="spellEnd"/>
      <w:r>
        <w:t xml:space="preserve">: Triode Region, </w:t>
      </w:r>
      <w:proofErr w:type="gramStart"/>
      <w:r>
        <w:t>The</w:t>
      </w:r>
      <w:proofErr w:type="gramEnd"/>
      <w:r>
        <w:t xml:space="preserve"> relation is almost linear according to the triode current equation. </w:t>
      </w:r>
    </w:p>
    <w:p w14:paraId="0A93A5C1" w14:textId="03584EAD" w:rsidR="00DB7476" w:rsidRDefault="00DB7476" w:rsidP="005715AE">
      <w:pPr>
        <w:pStyle w:val="NormalAmeer"/>
      </w:pPr>
      <w:r>
        <w:t>Though with a much smaller slope than the one in the saturation region.</w:t>
      </w:r>
    </w:p>
    <w:p w14:paraId="3BB3E62C" w14:textId="0D4D8913" w:rsidR="006213FE" w:rsidRDefault="006213FE" w:rsidP="006213FE">
      <w:pPr>
        <w:pStyle w:val="SubHeadingAmeer"/>
      </w:pPr>
      <w:r>
        <w:t>Derivative of VOUT vs VIN:</w:t>
      </w:r>
    </w:p>
    <w:p w14:paraId="1B78707B" w14:textId="77777777" w:rsidR="00102FEF" w:rsidRDefault="00102FEF" w:rsidP="00102FEF">
      <w:pPr>
        <w:pStyle w:val="SubHeadingAmeer"/>
        <w:keepNext/>
        <w:jc w:val="center"/>
      </w:pPr>
      <w:r>
        <w:rPr>
          <w:noProof/>
        </w:rPr>
        <w:drawing>
          <wp:inline distT="0" distB="0" distL="0" distR="0" wp14:anchorId="672EB01E" wp14:editId="700EEB01">
            <wp:extent cx="5791200" cy="3255954"/>
            <wp:effectExtent l="0" t="0" r="0" b="1905"/>
            <wp:docPr id="14095424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865" cy="3269259"/>
                    </a:xfrm>
                    <a:prstGeom prst="rect">
                      <a:avLst/>
                    </a:prstGeom>
                    <a:noFill/>
                    <a:ln>
                      <a:noFill/>
                    </a:ln>
                  </pic:spPr>
                </pic:pic>
              </a:graphicData>
            </a:graphic>
          </wp:inline>
        </w:drawing>
      </w:r>
    </w:p>
    <w:p w14:paraId="2896E4FE" w14:textId="1D9BC1B0" w:rsidR="006213FE" w:rsidRDefault="00102FEF" w:rsidP="00102FEF">
      <w:pPr>
        <w:pStyle w:val="CaptionAmeer"/>
      </w:pPr>
      <w:r>
        <w:t xml:space="preserve">Figure </w:t>
      </w:r>
      <w:r>
        <w:fldChar w:fldCharType="begin"/>
      </w:r>
      <w:r>
        <w:instrText xml:space="preserve"> SEQ Figure \* ARABIC </w:instrText>
      </w:r>
      <w:r>
        <w:fldChar w:fldCharType="separate"/>
      </w:r>
      <w:r w:rsidR="009D774B">
        <w:rPr>
          <w:noProof/>
        </w:rPr>
        <w:t>8</w:t>
      </w:r>
      <w:r>
        <w:fldChar w:fldCharType="end"/>
      </w:r>
      <w:r>
        <w:t xml:space="preserve"> Derivative of VOUT vs VIN graph</w:t>
      </w:r>
    </w:p>
    <w:p w14:paraId="072D6BC1" w14:textId="5BC9E1C6" w:rsidR="0084409A" w:rsidRDefault="0084409A" w:rsidP="0084409A">
      <w:pPr>
        <w:pStyle w:val="SubHeadingAmeer"/>
      </w:pPr>
      <w:r>
        <w:t>Is the Gain Linear?</w:t>
      </w:r>
    </w:p>
    <w:p w14:paraId="48BC45EA" w14:textId="0BE4A4B6" w:rsidR="0084409A" w:rsidRDefault="0084409A" w:rsidP="0084409A">
      <w:pPr>
        <w:pStyle w:val="NormalAmeer"/>
      </w:pPr>
      <w:r>
        <w:t>Since VIN = V</w:t>
      </w:r>
      <w:r w:rsidR="0080104E">
        <w:t>GS, gm = 2*ID/</w:t>
      </w:r>
      <w:proofErr w:type="spellStart"/>
      <w:r w:rsidR="0080104E">
        <w:t>Vov</w:t>
      </w:r>
      <w:proofErr w:type="spellEnd"/>
      <w:r w:rsidR="0080104E">
        <w:t xml:space="preserve"> = k*</w:t>
      </w:r>
      <w:proofErr w:type="spellStart"/>
      <w:r w:rsidR="0080104E">
        <w:t>Vov</w:t>
      </w:r>
      <w:proofErr w:type="spellEnd"/>
      <w:r w:rsidR="0080104E">
        <w:t xml:space="preserve"> depends on VGS and the gain Av = gm*Rd (Depends on gm)</w:t>
      </w:r>
    </w:p>
    <w:p w14:paraId="79019EEB" w14:textId="196BEC1B" w:rsidR="001D2AD5" w:rsidRDefault="0080104E" w:rsidP="0084409A">
      <w:pPr>
        <w:pStyle w:val="NormalAmeer"/>
      </w:pPr>
      <w:r>
        <w:t>The Gain is the function of the input</w:t>
      </w:r>
      <w:r w:rsidR="00DD5F8F">
        <w:t xml:space="preserve"> and as seen from the graph it is not linear. Though if zoomed in for a small signal it can be approximated to be linear in that case</w:t>
      </w:r>
      <w:r w:rsidR="001D2AD5">
        <w:t>.</w:t>
      </w:r>
    </w:p>
    <w:p w14:paraId="006AB9F0" w14:textId="057937F0" w:rsidR="0080104E" w:rsidRDefault="001D2AD5" w:rsidP="00560A0A">
      <w:pPr>
        <w:pStyle w:val="SubHeadingAmeer"/>
      </w:pPr>
      <w:r>
        <w:br w:type="page"/>
      </w:r>
      <w:r w:rsidR="00560A0A">
        <w:lastRenderedPageBreak/>
        <w:t>Transient Analysis:</w:t>
      </w:r>
    </w:p>
    <w:p w14:paraId="5C0377DE" w14:textId="77777777" w:rsidR="00C5709D" w:rsidRDefault="00C5709D" w:rsidP="00C5709D">
      <w:pPr>
        <w:pStyle w:val="SubHeadingAmeer"/>
        <w:keepNext/>
      </w:pPr>
      <w:r>
        <w:rPr>
          <w:noProof/>
        </w:rPr>
        <w:drawing>
          <wp:inline distT="0" distB="0" distL="0" distR="0" wp14:anchorId="05437103" wp14:editId="193F25B4">
            <wp:extent cx="6189345" cy="3479800"/>
            <wp:effectExtent l="0" t="0" r="1905" b="6350"/>
            <wp:docPr id="950680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059E160A" w14:textId="391DEB5A" w:rsidR="00560A0A" w:rsidRDefault="00C5709D" w:rsidP="00C5709D">
      <w:pPr>
        <w:pStyle w:val="CaptionAmeer"/>
      </w:pPr>
      <w:r>
        <w:t xml:space="preserve">Figure </w:t>
      </w:r>
      <w:r>
        <w:fldChar w:fldCharType="begin"/>
      </w:r>
      <w:r>
        <w:instrText xml:space="preserve"> SEQ Figure \* ARABIC </w:instrText>
      </w:r>
      <w:r>
        <w:fldChar w:fldCharType="separate"/>
      </w:r>
      <w:r w:rsidR="009D774B">
        <w:rPr>
          <w:noProof/>
        </w:rPr>
        <w:t>9</w:t>
      </w:r>
      <w:r>
        <w:fldChar w:fldCharType="end"/>
      </w:r>
      <w:r>
        <w:t xml:space="preserve"> gm vs </w:t>
      </w:r>
      <w:proofErr w:type="spellStart"/>
      <w:r>
        <w:t>TIme</w:t>
      </w:r>
      <w:proofErr w:type="spellEnd"/>
      <w:r>
        <w:t xml:space="preserve"> (Transient Analysis)</w:t>
      </w:r>
    </w:p>
    <w:p w14:paraId="4C81B135" w14:textId="77777777" w:rsidR="00A17D74" w:rsidRDefault="00A17D74" w:rsidP="00A17D74">
      <w:pPr>
        <w:pStyle w:val="CaptionAmeer"/>
        <w:keepNext/>
      </w:pPr>
      <w:r>
        <w:rPr>
          <w:noProof/>
        </w:rPr>
        <w:drawing>
          <wp:inline distT="0" distB="0" distL="0" distR="0" wp14:anchorId="2AEC305B" wp14:editId="642C6AE9">
            <wp:extent cx="6189345" cy="3479800"/>
            <wp:effectExtent l="0" t="0" r="1905" b="6350"/>
            <wp:docPr id="5958329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5EC3A0F9" w14:textId="4BD998F4" w:rsidR="00A17D74" w:rsidRDefault="00A17D74" w:rsidP="00A17D74">
      <w:pPr>
        <w:pStyle w:val="CaptionAmeer"/>
      </w:pPr>
      <w:r>
        <w:t xml:space="preserve">Figure </w:t>
      </w:r>
      <w:r>
        <w:fldChar w:fldCharType="begin"/>
      </w:r>
      <w:r>
        <w:instrText xml:space="preserve"> SEQ Figure \* ARABIC </w:instrText>
      </w:r>
      <w:r>
        <w:fldChar w:fldCharType="separate"/>
      </w:r>
      <w:r w:rsidR="009D774B">
        <w:rPr>
          <w:noProof/>
        </w:rPr>
        <w:t>10</w:t>
      </w:r>
      <w:r>
        <w:fldChar w:fldCharType="end"/>
      </w:r>
      <w:r>
        <w:t xml:space="preserve"> VIN vs Time (Transient Analysis)</w:t>
      </w:r>
    </w:p>
    <w:p w14:paraId="522EC036" w14:textId="77777777" w:rsidR="00A17D74" w:rsidRDefault="00A17D74">
      <w:pPr>
        <w:rPr>
          <w:rFonts w:ascii="Montserrat" w:hAnsi="Montserrat"/>
          <w:i/>
          <w:iCs/>
          <w:color w:val="0E2841" w:themeColor="text2"/>
          <w:sz w:val="18"/>
          <w:szCs w:val="18"/>
        </w:rPr>
      </w:pPr>
      <w:r>
        <w:br w:type="page"/>
      </w:r>
    </w:p>
    <w:p w14:paraId="43914995" w14:textId="77777777" w:rsidR="00A17D74" w:rsidRDefault="00A17D74" w:rsidP="00A17D74">
      <w:pPr>
        <w:pStyle w:val="CaptionAmeer"/>
        <w:keepNext/>
      </w:pPr>
      <w:r>
        <w:rPr>
          <w:noProof/>
        </w:rPr>
        <w:lastRenderedPageBreak/>
        <w:drawing>
          <wp:inline distT="0" distB="0" distL="0" distR="0" wp14:anchorId="556AB350" wp14:editId="39E46B08">
            <wp:extent cx="6189345" cy="3479800"/>
            <wp:effectExtent l="0" t="0" r="1905" b="6350"/>
            <wp:docPr id="5762269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5B865A65" w14:textId="5BD68E1F" w:rsidR="00A17D74" w:rsidRDefault="00A17D74" w:rsidP="00A17D74">
      <w:pPr>
        <w:pStyle w:val="CaptionAmeer"/>
      </w:pPr>
      <w:r>
        <w:t xml:space="preserve">Figure </w:t>
      </w:r>
      <w:r>
        <w:fldChar w:fldCharType="begin"/>
      </w:r>
      <w:r>
        <w:instrText xml:space="preserve"> SEQ Figure \* ARABIC </w:instrText>
      </w:r>
      <w:r>
        <w:fldChar w:fldCharType="separate"/>
      </w:r>
      <w:r w:rsidR="009D774B">
        <w:rPr>
          <w:noProof/>
        </w:rPr>
        <w:t>11</w:t>
      </w:r>
      <w:r>
        <w:fldChar w:fldCharType="end"/>
      </w:r>
      <w:r>
        <w:t xml:space="preserve"> VOUT vs Time (Transient Analysis)</w:t>
      </w:r>
    </w:p>
    <w:p w14:paraId="78A96F62" w14:textId="05F178C3" w:rsidR="00A17D74" w:rsidRDefault="00A17D74" w:rsidP="00A17D74">
      <w:pPr>
        <w:pStyle w:val="SubHeadingAmeer"/>
        <w:numPr>
          <w:ilvl w:val="0"/>
          <w:numId w:val="5"/>
        </w:numPr>
      </w:pPr>
      <w:r w:rsidRPr="00A17D74">
        <w:t>Does gm</w:t>
      </w:r>
      <w:r>
        <w:t xml:space="preserve"> </w:t>
      </w:r>
      <w:r w:rsidRPr="00A17D74">
        <w:t>vary with the input signal? What does that mean?</w:t>
      </w:r>
    </w:p>
    <w:p w14:paraId="153CB9C0" w14:textId="13AECA73" w:rsidR="00A17D74" w:rsidRDefault="00A17D74" w:rsidP="00A17D74">
      <w:pPr>
        <w:pStyle w:val="NormalAmeer"/>
      </w:pPr>
      <w:r>
        <w:t>gm does vary across time as it is a function of the input. Which means the gain also varies with the input signal</w:t>
      </w:r>
    </w:p>
    <w:p w14:paraId="4D5D89D3" w14:textId="09C16C7B" w:rsidR="00A17D74" w:rsidRDefault="00A17D74" w:rsidP="00A17D74">
      <w:pPr>
        <w:pStyle w:val="SubHeadingAmeer"/>
        <w:numPr>
          <w:ilvl w:val="0"/>
          <w:numId w:val="5"/>
        </w:numPr>
      </w:pPr>
      <w:r w:rsidRPr="00A17D74">
        <w:t>Is this amplifier linear? Comment.</w:t>
      </w:r>
    </w:p>
    <w:p w14:paraId="06116C63" w14:textId="17FEE117" w:rsidR="00975284" w:rsidRDefault="00975284" w:rsidP="00975284">
      <w:pPr>
        <w:pStyle w:val="NormalAmeer"/>
      </w:pPr>
      <w:proofErr w:type="gramStart"/>
      <w:r>
        <w:t>No ,</w:t>
      </w:r>
      <w:proofErr w:type="gramEnd"/>
      <w:r>
        <w:t xml:space="preserve"> </w:t>
      </w:r>
      <w:proofErr w:type="gramStart"/>
      <w:r>
        <w:t>The</w:t>
      </w:r>
      <w:proofErr w:type="gramEnd"/>
      <w:r>
        <w:t xml:space="preserve"> amplifier is not Linear.</w:t>
      </w:r>
    </w:p>
    <w:p w14:paraId="38818E84" w14:textId="3C7EFEF0" w:rsidR="00975284" w:rsidRPr="001D2AD5" w:rsidRDefault="00975284" w:rsidP="00975284">
      <w:pPr>
        <w:pStyle w:val="NormalAmeer"/>
      </w:pPr>
      <w:r>
        <w:t xml:space="preserve">While some linear behavior can be noticed on very small </w:t>
      </w:r>
      <w:r w:rsidR="00C55575">
        <w:t>signals,</w:t>
      </w:r>
      <w:r>
        <w:t xml:space="preserve"> those are merely approximations and do not show the entire picture. </w:t>
      </w:r>
      <w:proofErr w:type="spellStart"/>
      <w:r>
        <w:t>Vout</w:t>
      </w:r>
      <w:proofErr w:type="spellEnd"/>
      <w:r>
        <w:t xml:space="preserve"> varies with </w:t>
      </w:r>
      <w:proofErr w:type="gramStart"/>
      <w:r>
        <w:t>Vin</w:t>
      </w:r>
      <w:proofErr w:type="gramEnd"/>
      <w:r>
        <w:t xml:space="preserve"> which affects different parameters and makes the gain non-linear as well.</w:t>
      </w:r>
    </w:p>
    <w:sectPr w:rsidR="00975284" w:rsidRPr="001D2AD5" w:rsidSect="00D11AD0">
      <w:headerReference w:type="default" r:id="rId20"/>
      <w:footerReference w:type="default" r:id="rId21"/>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C4D76" w14:textId="77777777" w:rsidR="004B4E1B" w:rsidRDefault="004B4E1B" w:rsidP="00D11AD0">
      <w:pPr>
        <w:spacing w:after="0" w:line="240" w:lineRule="auto"/>
      </w:pPr>
      <w:r>
        <w:separator/>
      </w:r>
    </w:p>
  </w:endnote>
  <w:endnote w:type="continuationSeparator" w:id="0">
    <w:p w14:paraId="0B5EE751" w14:textId="77777777" w:rsidR="004B4E1B" w:rsidRDefault="004B4E1B" w:rsidP="00D1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60462" w14:textId="77777777" w:rsidR="004B4E1B" w:rsidRDefault="004B4E1B" w:rsidP="00D11AD0">
      <w:pPr>
        <w:spacing w:after="0" w:line="240" w:lineRule="auto"/>
      </w:pPr>
      <w:r>
        <w:separator/>
      </w:r>
    </w:p>
  </w:footnote>
  <w:footnote w:type="continuationSeparator" w:id="0">
    <w:p w14:paraId="079A59E4" w14:textId="77777777" w:rsidR="004B4E1B" w:rsidRDefault="004B4E1B" w:rsidP="00D11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2B05" w14:textId="12681F08" w:rsidR="009000AA" w:rsidRPr="00A731A2" w:rsidRDefault="00A731A2" w:rsidP="009000AA">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9000AA">
      <w:rPr>
        <w:rFonts w:ascii="Montserrat" w:hAnsi="Montserrat"/>
        <w:color w:val="0070C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3"/>
  </w:num>
  <w:num w:numId="2" w16cid:durableId="1089426601">
    <w:abstractNumId w:val="2"/>
  </w:num>
  <w:num w:numId="3" w16cid:durableId="1747072612">
    <w:abstractNumId w:val="4"/>
  </w:num>
  <w:num w:numId="4" w16cid:durableId="1812625733">
    <w:abstractNumId w:val="1"/>
  </w:num>
  <w:num w:numId="5" w16cid:durableId="20133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6B4F"/>
    <w:rsid w:val="000108D7"/>
    <w:rsid w:val="00042503"/>
    <w:rsid w:val="00045FF9"/>
    <w:rsid w:val="000644C9"/>
    <w:rsid w:val="000A0E1A"/>
    <w:rsid w:val="000A516E"/>
    <w:rsid w:val="000B4239"/>
    <w:rsid w:val="000D44D4"/>
    <w:rsid w:val="000E3166"/>
    <w:rsid w:val="000E4566"/>
    <w:rsid w:val="000F11D5"/>
    <w:rsid w:val="000F4E33"/>
    <w:rsid w:val="00102FEF"/>
    <w:rsid w:val="0012261A"/>
    <w:rsid w:val="00123E3F"/>
    <w:rsid w:val="00137F83"/>
    <w:rsid w:val="001546F0"/>
    <w:rsid w:val="001749BE"/>
    <w:rsid w:val="00175081"/>
    <w:rsid w:val="00175A95"/>
    <w:rsid w:val="00185FEF"/>
    <w:rsid w:val="0019667B"/>
    <w:rsid w:val="001B3CA3"/>
    <w:rsid w:val="001C6A0D"/>
    <w:rsid w:val="001D2AD5"/>
    <w:rsid w:val="001E2164"/>
    <w:rsid w:val="001E5E03"/>
    <w:rsid w:val="0021479E"/>
    <w:rsid w:val="0023262F"/>
    <w:rsid w:val="00243036"/>
    <w:rsid w:val="0024703B"/>
    <w:rsid w:val="0029691B"/>
    <w:rsid w:val="002A050C"/>
    <w:rsid w:val="002E3AEE"/>
    <w:rsid w:val="003073D8"/>
    <w:rsid w:val="0032737B"/>
    <w:rsid w:val="003A2589"/>
    <w:rsid w:val="003B633B"/>
    <w:rsid w:val="00402C5F"/>
    <w:rsid w:val="004108A3"/>
    <w:rsid w:val="00417DC7"/>
    <w:rsid w:val="00450BA4"/>
    <w:rsid w:val="00457C73"/>
    <w:rsid w:val="00467D4A"/>
    <w:rsid w:val="004B4E1B"/>
    <w:rsid w:val="004E45AC"/>
    <w:rsid w:val="00501DB7"/>
    <w:rsid w:val="00514E0F"/>
    <w:rsid w:val="00524808"/>
    <w:rsid w:val="00560A0A"/>
    <w:rsid w:val="005704C3"/>
    <w:rsid w:val="005715AE"/>
    <w:rsid w:val="005873B0"/>
    <w:rsid w:val="005C7C63"/>
    <w:rsid w:val="005E4F60"/>
    <w:rsid w:val="006213FE"/>
    <w:rsid w:val="00627335"/>
    <w:rsid w:val="00634DAE"/>
    <w:rsid w:val="0065338E"/>
    <w:rsid w:val="00653D74"/>
    <w:rsid w:val="00665649"/>
    <w:rsid w:val="006669BC"/>
    <w:rsid w:val="006838CB"/>
    <w:rsid w:val="00683E48"/>
    <w:rsid w:val="006A2396"/>
    <w:rsid w:val="006E7DDE"/>
    <w:rsid w:val="00701995"/>
    <w:rsid w:val="00706A0D"/>
    <w:rsid w:val="00716BA5"/>
    <w:rsid w:val="00717000"/>
    <w:rsid w:val="00727126"/>
    <w:rsid w:val="00733D64"/>
    <w:rsid w:val="00751526"/>
    <w:rsid w:val="007753C8"/>
    <w:rsid w:val="00795E3A"/>
    <w:rsid w:val="007B4597"/>
    <w:rsid w:val="007C072B"/>
    <w:rsid w:val="007C2D4F"/>
    <w:rsid w:val="007F5FA5"/>
    <w:rsid w:val="0080104E"/>
    <w:rsid w:val="00811597"/>
    <w:rsid w:val="0082223A"/>
    <w:rsid w:val="00823A37"/>
    <w:rsid w:val="008422E8"/>
    <w:rsid w:val="0084409A"/>
    <w:rsid w:val="00844901"/>
    <w:rsid w:val="00846B3C"/>
    <w:rsid w:val="00860C6F"/>
    <w:rsid w:val="008663A6"/>
    <w:rsid w:val="00875898"/>
    <w:rsid w:val="0088049F"/>
    <w:rsid w:val="008C76A9"/>
    <w:rsid w:val="008D754A"/>
    <w:rsid w:val="009000AA"/>
    <w:rsid w:val="00904025"/>
    <w:rsid w:val="00917DB3"/>
    <w:rsid w:val="00926CB0"/>
    <w:rsid w:val="00940230"/>
    <w:rsid w:val="00957B34"/>
    <w:rsid w:val="009717C6"/>
    <w:rsid w:val="00975284"/>
    <w:rsid w:val="009D774B"/>
    <w:rsid w:val="00A17D74"/>
    <w:rsid w:val="00A17FDB"/>
    <w:rsid w:val="00A32923"/>
    <w:rsid w:val="00A503CB"/>
    <w:rsid w:val="00A731A2"/>
    <w:rsid w:val="00A77AB7"/>
    <w:rsid w:val="00A82ABD"/>
    <w:rsid w:val="00A864E5"/>
    <w:rsid w:val="00AA706B"/>
    <w:rsid w:val="00AB62D5"/>
    <w:rsid w:val="00AB6515"/>
    <w:rsid w:val="00AF16AC"/>
    <w:rsid w:val="00B045DF"/>
    <w:rsid w:val="00B0520A"/>
    <w:rsid w:val="00B2030A"/>
    <w:rsid w:val="00B40A14"/>
    <w:rsid w:val="00B416EE"/>
    <w:rsid w:val="00B653A2"/>
    <w:rsid w:val="00B66633"/>
    <w:rsid w:val="00B81B8E"/>
    <w:rsid w:val="00BE392E"/>
    <w:rsid w:val="00C17658"/>
    <w:rsid w:val="00C55575"/>
    <w:rsid w:val="00C5616B"/>
    <w:rsid w:val="00C5709D"/>
    <w:rsid w:val="00C74AA3"/>
    <w:rsid w:val="00C96487"/>
    <w:rsid w:val="00C969F2"/>
    <w:rsid w:val="00CA51E4"/>
    <w:rsid w:val="00CA5CE9"/>
    <w:rsid w:val="00CB5EBC"/>
    <w:rsid w:val="00CB5EDD"/>
    <w:rsid w:val="00D11AD0"/>
    <w:rsid w:val="00D13A95"/>
    <w:rsid w:val="00D209FA"/>
    <w:rsid w:val="00D2733D"/>
    <w:rsid w:val="00D972EF"/>
    <w:rsid w:val="00DA21A5"/>
    <w:rsid w:val="00DB7476"/>
    <w:rsid w:val="00DD23E6"/>
    <w:rsid w:val="00DD5F8F"/>
    <w:rsid w:val="00DE45E3"/>
    <w:rsid w:val="00DF61EB"/>
    <w:rsid w:val="00E06AB6"/>
    <w:rsid w:val="00E1672E"/>
    <w:rsid w:val="00E564BC"/>
    <w:rsid w:val="00E64D64"/>
    <w:rsid w:val="00E70B56"/>
    <w:rsid w:val="00E961C2"/>
    <w:rsid w:val="00EA4F8E"/>
    <w:rsid w:val="00EB59BF"/>
    <w:rsid w:val="00EC1C7B"/>
    <w:rsid w:val="00EC5D4B"/>
    <w:rsid w:val="00ED0696"/>
    <w:rsid w:val="00F07CF7"/>
    <w:rsid w:val="00F81BE2"/>
    <w:rsid w:val="00F963E1"/>
    <w:rsid w:val="00FA6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9F2"/>
  </w:style>
  <w:style w:type="paragraph" w:styleId="Heading1">
    <w:name w:val="heading 1"/>
    <w:basedOn w:val="Normal"/>
    <w:next w:val="Normal"/>
    <w:link w:val="Heading1Char"/>
    <w:uiPriority w:val="9"/>
    <w:qFormat/>
    <w:rsid w:val="000E45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5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5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5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5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5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5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qFormat/>
    <w:rsid w:val="000E45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5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jc w:val="center"/>
    </w:pPr>
    <w:rPr>
      <w:i/>
      <w:iCs/>
      <w:color w:val="404040" w:themeColor="text1" w:themeTint="BF"/>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ind w:left="720"/>
      <w:contextualSpacing/>
    </w:pPr>
  </w:style>
  <w:style w:type="character" w:styleId="IntenseEmphasis">
    <w:name w:val="Intense Emphasis"/>
    <w:basedOn w:val="DefaultParagraphFont"/>
    <w:uiPriority w:val="21"/>
    <w:qFormat/>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rPr>
      <w:rFonts w:ascii="Montserrat" w:hAnsi="Montserrat"/>
      <w:b/>
      <w:bCs/>
      <w:color w:val="000000" w:themeColor="text1"/>
      <w:sz w:val="30"/>
      <w:szCs w:val="30"/>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rPr>
      <w:rFonts w:ascii="Montserrat" w:hAnsi="Montserrat"/>
      <w:b/>
      <w:bCs/>
      <w:color w:val="0070C0"/>
      <w:sz w:val="40"/>
      <w:szCs w:val="40"/>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qFormat/>
    <w:rsid w:val="00DE45E3"/>
    <w:rPr>
      <w:rFonts w:ascii="Montserrat" w:hAnsi="Montserrat"/>
    </w:rPr>
  </w:style>
  <w:style w:type="character" w:customStyle="1" w:styleId="NormalAmeerChar">
    <w:name w:val="Normal Ameer Char"/>
    <w:basedOn w:val="DefaultParagraphFont"/>
    <w:link w:val="NormalAmeer"/>
    <w:rsid w:val="00DE45E3"/>
    <w:rPr>
      <w:rFonts w:ascii="Montserrat" w:hAnsi="Montserrat"/>
    </w:rPr>
  </w:style>
  <w:style w:type="paragraph" w:styleId="NoSpacing">
    <w:name w:val="No Spacing"/>
    <w:uiPriority w:val="1"/>
    <w:qFormat/>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9D774B"/>
    <w:pPr>
      <w:spacing w:after="200" w:line="240" w:lineRule="auto"/>
      <w:jc w:val="center"/>
    </w:pPr>
    <w:rPr>
      <w:rFonts w:ascii="Montserrat" w:hAnsi="Montserrat"/>
      <w:i/>
      <w:iCs/>
      <w:color w:val="0E2841" w:themeColor="text2"/>
      <w:sz w:val="18"/>
      <w:szCs w:val="18"/>
    </w:rPr>
  </w:style>
  <w:style w:type="paragraph" w:customStyle="1" w:styleId="CaptionAmeer">
    <w:name w:val="Caption Ameer"/>
    <w:basedOn w:val="Caption"/>
    <w:link w:val="CaptionAmeerChar"/>
    <w:qFormat/>
    <w:rsid w:val="00B045DF"/>
  </w:style>
  <w:style w:type="character" w:customStyle="1" w:styleId="CaptionChar">
    <w:name w:val="Caption Char"/>
    <w:basedOn w:val="DefaultParagraphFont"/>
    <w:link w:val="Caption"/>
    <w:uiPriority w:val="35"/>
    <w:rsid w:val="009D774B"/>
    <w:rPr>
      <w:rFonts w:ascii="Montserrat" w:hAnsi="Montserrat"/>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11</Pages>
  <Words>830</Words>
  <Characters>4734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175</cp:revision>
  <cp:lastPrinted>2025-07-08T18:22:00Z</cp:lastPrinted>
  <dcterms:created xsi:type="dcterms:W3CDTF">2025-07-06T22:43:00Z</dcterms:created>
  <dcterms:modified xsi:type="dcterms:W3CDTF">2025-07-21T19:27:00Z</dcterms:modified>
</cp:coreProperties>
</file>