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uz5yexttd3z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Box di approfondimento – Benessere emotivo della famiglia (12–24 mesi)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bambino diventa più autonomo, inizia a camminare, esplora e dice le prime parole. Questo porta entusiasmo, ma anche nuove fatiche.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Sfide quotidiane</w:t>
      </w:r>
      <w:r w:rsidDel="00000000" w:rsidR="00000000" w:rsidRPr="00000000">
        <w:rPr>
          <w:rtl w:val="0"/>
        </w:rPr>
        <w:t xml:space="preserve">: sonno irregolare, primi capricci, ansia di separazione. Sono tappe comuni dello sviluppo, ma possono essere impegnative.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Stress genitoriale</w:t>
      </w:r>
      <w:r w:rsidDel="00000000" w:rsidR="00000000" w:rsidRPr="00000000">
        <w:rPr>
          <w:rtl w:val="0"/>
        </w:rPr>
        <w:t xml:space="preserve">: sentirsi stanchi, irritabili o “senza tempo per sé” è normale. Ricordati che non sei solo e che puoi chiedere aiuto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Coinvolgere i partner</w:t>
      </w:r>
      <w:r w:rsidDel="00000000" w:rsidR="00000000" w:rsidRPr="00000000">
        <w:rPr>
          <w:rtl w:val="0"/>
        </w:rPr>
        <w:t xml:space="preserve">: condividere la gestione del bambino riduce lo stress e rafforza il legame familiare.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Rete sociale e aiuto esterno</w:t>
      </w:r>
      <w:r w:rsidDel="00000000" w:rsidR="00000000" w:rsidRPr="00000000">
        <w:rPr>
          <w:rtl w:val="0"/>
        </w:rPr>
        <w:t xml:space="preserve">: chiedere supporto a nonni, amici o servizi (consultori, gruppi genitori) non è un fallimento, ma una risorsa. </w:t>
      </w:r>
      <w:r w:rsidDel="00000000" w:rsidR="00000000" w:rsidRPr="00000000">
        <w:rPr>
          <w:highlight w:val="yellow"/>
          <w:rtl w:val="0"/>
        </w:rPr>
        <w:t xml:space="preserve">( Qui sarebbe bella una partnership con psicologi) 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Disclaimer</w:t>
        <w:br w:type="textWrapping"/>
      </w:r>
      <w:r w:rsidDel="00000000" w:rsidR="00000000" w:rsidRPr="00000000">
        <w:rPr>
          <w:rtl w:val="0"/>
        </w:rPr>
        <w:t xml:space="preserve">Ogni bambino e ogni famiglia hanno i propri tempi. Se i dubbi o le difficoltà persistono, è importante rivolgersi al pediatra o a un professionista di fiducia.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