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y8y03rcfb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Scheda informativa per i genitori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Titolo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Depressione post-partum nei padri e “paternal blues”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Cos’è</w:t>
        <w:br w:type="textWrapping"/>
      </w:r>
      <w:r w:rsidDel="00000000" w:rsidR="00000000" w:rsidRPr="00000000">
        <w:rPr>
          <w:rtl w:val="0"/>
        </w:rPr>
        <w:t xml:space="preserve"> Alcuni padri sperimentano sintomi di depressione (regolare o transitoria) nei mesi che seguono la nascita del bambino.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Depressione post-partum paterna (PPD)</w:t>
      </w:r>
      <w:r w:rsidDel="00000000" w:rsidR="00000000" w:rsidRPr="00000000">
        <w:rPr>
          <w:rtl w:val="0"/>
        </w:rPr>
        <w:t xml:space="preserve">: si tratta di un episodio depressivo che può insorgere durante la gravidanza della partner o entro il primo anno dopo il parto. </w:t>
      </w:r>
      <w:r w:rsidDel="00000000" w:rsidR="00000000" w:rsidRPr="00000000">
        <w:rPr>
          <w:highlight w:val="yellow"/>
          <w:rtl w:val="0"/>
        </w:rPr>
        <w:t xml:space="preserve">Può comprendere tristezza, ansia, crisi di rabbia o violenza, fenomeni di dipendenza attività fisica o sessuale compulsiva, iperattività, ipocondria o somatizzazioni.</w:t>
      </w:r>
      <w:r w:rsidDel="00000000" w:rsidR="00000000" w:rsidRPr="00000000">
        <w:rPr>
          <w:rtl w:val="0"/>
        </w:rPr>
        <w:t xml:space="preserve"> La prevalenza stimata è attorno all’9–12 % nel periodo gravidanza–primo anno 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Paternal “baby blues”</w:t>
      </w:r>
      <w:r w:rsidDel="00000000" w:rsidR="00000000" w:rsidRPr="00000000">
        <w:rPr>
          <w:rtl w:val="0"/>
        </w:rPr>
        <w:t xml:space="preserve">: sintomi affettivi lievi e transitori (labilità emotiva, tristezza leggera, ansia) nei primi giorni dopo il parto, che solitamente si risolvono spontaneamente entro 10–14 giorni. Studi indicano una prevalenza nei padri intorno al 17 % durante i primi 10 giorni 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2. Perché è importante</w:t>
        <w:br w:type="textWrapping"/>
      </w:r>
      <w:r w:rsidDel="00000000" w:rsidR="00000000" w:rsidRPr="00000000">
        <w:rPr>
          <w:rtl w:val="0"/>
        </w:rPr>
        <w:t xml:space="preserve"> I sintomi paterni, anche lievi o temporanei, sono associati a un peggioramento del legame iniziale, stress familiare e possono aumentare il rischio di difficoltà comportamentali o emotive nel bambino e di depressione nell’adolescenza o età adulta. </w:t>
      </w:r>
      <w:r w:rsidDel="00000000" w:rsidR="00000000" w:rsidRPr="00000000">
        <w:rPr>
          <w:highlight w:val="yellow"/>
          <w:rtl w:val="0"/>
        </w:rPr>
        <w:t xml:space="preserve">E’ provata una correlazione significativa tra depressione post partum paterna e depressione post partum materna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Quando chiedere aiuto</w:t>
        <w:br w:type="textWrapping"/>
      </w:r>
      <w:r w:rsidDel="00000000" w:rsidR="00000000" w:rsidRPr="00000000">
        <w:rPr>
          <w:rtl w:val="0"/>
        </w:rPr>
        <w:t xml:space="preserve"> Se i sintomi persistono oltre 2 settimane, sono intensi, causano difficoltà nel funzionamento quotidiano, oppure sono presenti pensieri negativi o di auto-danno, è importante rivolgersi a un professionista (pediatra, medico di famiglia, psicologo). Anche la presenza di depressione materna richiede attenzione.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