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mf7kijec7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Schermi e pasti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A tavola, niente schermi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6–36 mesi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se il genitore riferisce schermi “sempre” durante i pasti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Schermi a tavola? Da evitare.</w:t>
        <w:br w:type="textWrapping"/>
        <w:t xml:space="preserve"> Mangiare distratti dai video ostacola l’ascolto di fame e sazietà.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TV e telefono a tavola possono sembrare utili per far mangiare “senza proteste”, ma a lungo andare: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non impara ad </w:t>
      </w:r>
      <w:r w:rsidDel="00000000" w:rsidR="00000000" w:rsidRPr="00000000">
        <w:rPr>
          <w:b w:val="1"/>
          <w:bCs w:val="1"/>
          <w:rtl w:val="0"/>
        </w:rPr>
        <w:t xml:space="preserve">ascoltare fame e sazietà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più difficile che assaggi cibi nuovi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pasto perde valore di </w:t>
      </w:r>
      <w:r w:rsidDel="00000000" w:rsidR="00000000" w:rsidRPr="00000000">
        <w:rPr>
          <w:b w:val="1"/>
          <w:bCs w:val="1"/>
          <w:rtl w:val="0"/>
        </w:rPr>
        <w:t xml:space="preserve">momento di relazione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Meglio: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parlare, guardarsi, coinvolgere il bimbo nella preparazione (se possibile)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proporre piccole quantità, senza forzare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accettare che a volte mangerà meno, altre volte di più: è normale.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