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bhicvou5keyn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Sviluppo Motorio e Campanelli d’Allarme nei Bambini da 0 a 12 Mesi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 primo anno di vita del bambino è caratterizzato da importanti tappe di sviluppo motorio. Ogni mese porta con sé nuove abilità e possibilità di interazione. Tuttavia, è importante riconoscere i segnali che potrebbero indicare una difficoltà o un ritardo, per intervenire tempestivamente con l’aiuto del pediatra. Di seguito, troverai una guida alle tappe dello sviluppo motorio e ai relativi campanelli d’allarme, accompagnata da suggerimenti pratici e bibliografia.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nl434bfi6563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Neonato (0-2 mesi): Riflessi e scoperte iniziali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  <w:t xml:space="preserve">Integrazione OMS/WHO/UNICEF:</w:t>
        <w:br w:type="textWrapping"/>
        <w:t xml:space="preserve">Secondo le linee guida internazionali, già nei primi mesi è fondamentale promuovere la "cura responsiva" — ovvero risposte affettuose e coerenti ai segnali del neonato (pianto, sguardi, vocalizzi). Parlare al bambino durante il cambio del pannolino, tenerlo in contatto pelle-a-pelle, rispondere prontamente al pianto sono azioni che favoriscono uno sviluppo cerebrale ottimale e un legame sicuro (WHO 2020).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Sviluppo tipico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Nei primi mesi, il neonato si muove principalmente grazie ai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riflessi primitivi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come il riflesso di Moro (allargare braccia e gambe in risposta a uno stimolo improvviso) o il riflesso di rooting (girare la testa verso una carezza sulla guancia, cercando il seno). Questi riflessi sono normali e indicano un buon funzionamento del sistema nervoso.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Come stimolarlo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Dedica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1-2 minuti di </w:t>
      </w:r>
      <w:sdt>
        <w:sdtPr>
          <w:id w:val="786516184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tummy time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 giorno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aumentando gradualmente. Questo rafforza i muscoli del collo e della schiena.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 oggetti a contrasto bianco e nero per stimolare la vista e incoraggiarlo a seguire i movimenti.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Campanelli d’allarme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reagisce ai suoni forti (assenza del riflesso di Moro).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cerca il seno o non reagisce al tocco sulla guancia (riflesso di rooting assente).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solleva minimamente la testa quando è sdraiato a pancia in giù.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q4749ex1soxq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2-3 mesi: Rafforzare il controllo della testa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  <w:t xml:space="preserve">📌 Integrazione OMS/WHO/UNICEF:</w:t>
        <w:br w:type="textWrapping"/>
        <w:t xml:space="preserve">Oltre a stimolare la motricità, è importante iniziare a promuovere interazioni quotidiane positive: il WHO raccomanda di parlare regolarmente al bambino, descrivendo ciò che si fa, cantando e rispondendo ai vocalizzi. Questi scambi sostengono la comunicazione precoce e la regolazione emotiva.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Sviluppo tipico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Il bambino inizia a sollevare la testa durante il tummy time e a girarla verso suoni o volti familiari. I muscoli del collo stanno diventando più forti.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Come stimolarlo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 tappetini per attività con giocattoli pendenti e colorati.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Parlagli dolcemente o fai rumori con un sonaglio per incoraggiarlo a girare la testa.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Campanelli d’allarme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solleva la testa quando è a pancia in giù.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segue oggetti o persone con lo sguardo.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reagisce ai suoni della tua voce.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4lu1vmymln4k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3-4 mesi: Scoprire le mani e giocare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  <w:t xml:space="preserve">📌 Integrazione OMS/WHO/UNICEF:</w:t>
        <w:br w:type="textWrapping"/>
        <w:t xml:space="preserve">Durante le attività di gioco e manipolazione, è utile rinforzare l’attenzione condivisa: guardare insieme un oggetto, commentare ciò che il bambino osserva, rispondere alle sue espressioni di entusiasmo o frustrazione. Queste sono pratiche di "cura responsiva" che stimolano lo sviluppo socio-emotivo.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Sviluppo tipico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Il bambino scopre le mani, portandole alla bocca, e cerca di afferrare oggetti leggeri. La coordinazione occhio-mano inizia a svilupparsi.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Come stimolarlo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Offrigli giocattoli leggeri come un sonaglio morbido.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Muovi un oggetto davanti a lui per incoraggiarlo a seguirlo con lo sguardo e tentare di afferrarlo.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Campanelli d’allarme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porta le mani alla bocca.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cerca di afferrare oggetti posti davanti a lui.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mostra interesse per giocattoli o interazioni visive.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x4xxrwkz3sox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4-5 mesi: Rotolare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Sviluppo tipico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Intorno ai 4 mesi, il bambino può iniziare a rotolare dalla schiena alla pancia.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Come stimolarlo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Posiziona un giocattolo interessante accanto a lui per incoraggiarlo a girarsi.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Sdraiati accanto a lui e mostragli come fare.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Campanelli d’allarme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tenta di rotolare su un lato.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Mostra movimenti rigidi o asimmetrici.</w:t>
      </w:r>
    </w:p>
    <w:p w:rsidR="00000000" w:rsidDel="00000000" w:rsidP="00000000" w:rsidRDefault="00000000" w:rsidRPr="00000000" w14:paraId="0000002A">
      <w:pPr>
        <w:spacing w:after="24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lpeprrqmmw1z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6-7 mesi: Strisciare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  <w:t xml:space="preserve">📌 Integrazione OMS/WHO/UNICEF:</w:t>
        <w:br w:type="textWrapping"/>
        <w:t xml:space="preserve">Stimolazione motoria e cognitiva vanno integrate: il WHO raccomanda l’uso di giochi che coinvolgano il movimento e la scoperta (come oggetti da afferrare, percorsi da esplorare), mantenendo sempre un’interazione affettuosa e attenta da parte dell’adulto.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Sviluppo tipico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Il bambino potrebbe iniziare a strisciare, usando le braccia per spostarsi in avanti.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Come stimolarlo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 un percorso con giocattoli colorati.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Mettiti davanti a lui per incoraggiarlo a raggiungerti.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Campanelli d’allarme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tenta di spostarsi né strisciando né muovendo le gambe.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Mostra difficoltà a sostenere il peso sulle braccia.</w:t>
      </w:r>
    </w:p>
    <w:p w:rsidR="00000000" w:rsidDel="00000000" w:rsidP="00000000" w:rsidRDefault="00000000" w:rsidRPr="00000000" w14:paraId="00000033">
      <w:pPr>
        <w:spacing w:after="24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37mqouamuxac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9-12 mesi: Primi passi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  <w:t xml:space="preserve">📌 Integrazione OMS/WHO/UNICEF:</w:t>
        <w:br w:type="textWrapping"/>
        <w:t xml:space="preserve">Oltre alle abilità motorie, è essenziale rinforzare routine quotidiane stabili (es. gioco, pasto, nanna), che danno sicurezza al bambino. Le linee guida WHO sottolineano anche il valore della narrazione e dell’esplorazione condivisa (es. libri illustrati, giochi simbolici semplici).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Sviluppo tipico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Entro il primo anno, il bambino potrebbe iniziare a stare in piedi con supporto e fare i primi passi.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Come stimolarlo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Offrigli mobili stabili o giocattoli da spingere.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Tienigli le mani per aiutarlo a camminare.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Campanelli d’allarme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tenta di mettersi in piedi.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 cammina con supporto entro i 12 mesi.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Mostra movimenti rigidi o asimmetrici.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87h6hsr1heks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Linee guida ufficiali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WHO (2020).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Improving Early Childhood Development: WHO Guideline</w:t>
        <w:br w:type="textWrapping"/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https://www.ncbi.nlm.nih.gov/books/NBK555073/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WHO &amp; UNICEF (2015).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Caring for the Newborn at Home</w:t>
        <w:br w:type="textWrapping"/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https://apps.who.int/iris/handle/10665/204273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American Academy of Sleep Medicine (2016).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Consensus Statement on Pediatric Sleep</w:t>
        <w:br w:type="textWrapping"/>
        <w:t xml:space="preserve">  https://jcsm.aasm.org/doi/10.5664/jcsm.5866</w:t>
        <w:br w:type="textWrapping"/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ylq0focq46r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Studi scientifici recenti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Jeong, J. et al. (2021).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Parenting Interventions to Promote Early Child Development</w:t>
        <w:br w:type="textWrapping"/>
        <w:t xml:space="preserve">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https://pubmed.ncbi.nlm.nih.gov/33970913/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https://journals.plos.org/plosmedicine/article?id=10.1371/journal.pmed.1003602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Subramanian, P. et al. (2024).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Practices and Outcomes of Responsive Caregiving on Child Development: A Scoping Review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 https://www.ncbi.nlm.nih.gov/pmc/articles/PMC7615939/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Yousafzai, A. et al. (2023).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Responsive Caregiving and Opportunities for Early Learning</w:t>
        <w:br w:type="textWrapping"/>
        <w:t xml:space="preserve">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https://www.ncbi.nlm.nih.gov/pmc/articles/PMC9260074/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DePasquale, C.E. et al. (2020).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Caregiver–Child Physiological Synchrony: A Systematic Review</w:t>
        <w:br w:type="textWrapping"/>
        <w:t xml:space="preserve">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https://pubmed.ncbi.nlm.nih.gov/33427185/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Grantham-McGregor, S. et al. (2020).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Integrated interventions for children in LMIC</w:t>
        <w:br w:type="textWrapping"/>
        <w:t xml:space="preserve">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https://pubmed.ncbi.nlm.nih.gov/34336768/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wkvyp1wecmol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Altri riferimenti utili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WHO (2018).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Nurturing Care Framework for Early Childhood Development</w:t>
        <w:br w:type="textWrapping"/>
        <w:t xml:space="preserve">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https://www.who.int/publications/i/item/9789241514064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Kangaroo Mother Care – Overview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https://www.who.int/health-topics/kangaroo-mother-care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rio Martinelli" w:id="0" w:date="2025-02-08T12:04:04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è spiegato ed io non lo so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ubmed.ncbi.nlm.nih.gov/34336768/" TargetMode="External"/><Relationship Id="rId22" Type="http://schemas.openxmlformats.org/officeDocument/2006/relationships/hyperlink" Target="https://www.who.int/publications/i/item/9789241514064" TargetMode="External"/><Relationship Id="rId21" Type="http://schemas.openxmlformats.org/officeDocument/2006/relationships/hyperlink" Target="https://pubmed.ncbi.nlm.nih.gov/34336768/" TargetMode="External"/><Relationship Id="rId24" Type="http://schemas.openxmlformats.org/officeDocument/2006/relationships/hyperlink" Target="https://www.who.int/health-topics/kangaroo-mother-care" TargetMode="External"/><Relationship Id="rId23" Type="http://schemas.openxmlformats.org/officeDocument/2006/relationships/hyperlink" Target="https://www.who.int/publications/i/item/9789241514064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ncbi.nlm.nih.gov/books/NBK555073/" TargetMode="External"/><Relationship Id="rId25" Type="http://schemas.openxmlformats.org/officeDocument/2006/relationships/hyperlink" Target="https://www.who.int/health-topics/kangaroo-mother-car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hyperlink" Target="https://apps.who.int/iris/handle/10665/204273" TargetMode="External"/><Relationship Id="rId10" Type="http://schemas.openxmlformats.org/officeDocument/2006/relationships/hyperlink" Target="https://www.ncbi.nlm.nih.gov/books/NBK555073/" TargetMode="External"/><Relationship Id="rId13" Type="http://schemas.openxmlformats.org/officeDocument/2006/relationships/hyperlink" Target="https://pubmed.ncbi.nlm.nih.gov/33970913/" TargetMode="External"/><Relationship Id="rId12" Type="http://schemas.openxmlformats.org/officeDocument/2006/relationships/hyperlink" Target="https://apps.who.int/iris/handle/10665/204273" TargetMode="External"/><Relationship Id="rId15" Type="http://schemas.openxmlformats.org/officeDocument/2006/relationships/hyperlink" Target="https://www.ncbi.nlm.nih.gov/pmc/articles/PMC7615939/" TargetMode="External"/><Relationship Id="rId14" Type="http://schemas.openxmlformats.org/officeDocument/2006/relationships/hyperlink" Target="https://pubmed.ncbi.nlm.nih.gov/33970913/" TargetMode="External"/><Relationship Id="rId17" Type="http://schemas.openxmlformats.org/officeDocument/2006/relationships/hyperlink" Target="https://www.ncbi.nlm.nih.gov/pmc/articles/PMC9260074/" TargetMode="External"/><Relationship Id="rId16" Type="http://schemas.openxmlformats.org/officeDocument/2006/relationships/hyperlink" Target="https://www.ncbi.nlm.nih.gov/pmc/articles/PMC9260074/" TargetMode="External"/><Relationship Id="rId19" Type="http://schemas.openxmlformats.org/officeDocument/2006/relationships/hyperlink" Target="https://pubmed.ncbi.nlm.nih.gov/33427185/" TargetMode="External"/><Relationship Id="rId18" Type="http://schemas.openxmlformats.org/officeDocument/2006/relationships/hyperlink" Target="https://pubmed.ncbi.nlm.nih.gov/3342718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0jmm1h6a6sDzb5rRpFqw9xrZLA==">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