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Ortopedia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n7lj16mkdc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 cose che dovresti sapere sullo sviluppo scheletrico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Il piede piatto</w:t>
      </w:r>
      <w:r w:rsidDel="00000000" w:rsidR="00000000" w:rsidRPr="00000000">
        <w:rPr>
          <w:rtl w:val="0"/>
        </w:rPr>
        <w:t xml:space="preserve"> è fisiologico fino ai </w:t>
      </w:r>
      <w:r w:rsidDel="00000000" w:rsidR="00000000" w:rsidRPr="00000000">
        <w:rPr>
          <w:b w:val="1"/>
          <w:bCs w:val="1"/>
          <w:rtl w:val="0"/>
        </w:rPr>
        <w:t xml:space="preserve">3-4 anni</w:t>
      </w:r>
      <w:r w:rsidDel="00000000" w:rsidR="00000000" w:rsidRPr="00000000">
        <w:rPr>
          <w:rtl w:val="0"/>
        </w:rPr>
        <w:t xml:space="preserve">, quando i muscoli e i legamenti si rafforzano.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camminata sulle punte</w:t>
      </w:r>
      <w:r w:rsidDel="00000000" w:rsidR="00000000" w:rsidRPr="00000000">
        <w:rPr>
          <w:rtl w:val="0"/>
        </w:rPr>
        <w:t xml:space="preserve"> può essere normale, ma se persistente dopo i 24 mesi deve essere monitorata e valutata. Chiedi un consulto al tuo pediatra di fiducia.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postura in “O” o “X” delle gambe</w:t>
      </w:r>
      <w:r w:rsidDel="00000000" w:rsidR="00000000" w:rsidRPr="00000000">
        <w:rPr>
          <w:rtl w:val="0"/>
        </w:rPr>
        <w:t xml:space="preserve"> è comune fino ai 3 anni e di solito si risolve spontaneamente.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Il gioco attivo</w:t>
      </w:r>
      <w:r w:rsidDel="00000000" w:rsidR="00000000" w:rsidRPr="00000000">
        <w:rPr>
          <w:rtl w:val="0"/>
        </w:rPr>
        <w:t xml:space="preserve"> stimola lo sviluppo muscolare e osseo e aiuta a prevenire posture scorrette.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 scarpe troppo rigide o troppo piccole</w:t>
      </w:r>
      <w:r w:rsidDel="00000000" w:rsidR="00000000" w:rsidRPr="00000000">
        <w:rPr>
          <w:rtl w:val="0"/>
        </w:rPr>
        <w:t xml:space="preserve"> possono limitare lo sviluppo naturale del piede.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stwj82we3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Tappe di sviluppo tipiche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12-15 mesi</w:t>
      </w:r>
      <w:r w:rsidDel="00000000" w:rsidR="00000000" w:rsidRPr="00000000">
        <w:rPr>
          <w:rtl w:val="0"/>
        </w:rPr>
        <w:t xml:space="preserve">: Cammina autonomamente, esplora l’ambiente e inizia a piegarsi per raccogliere oggetti.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16-18 mesi</w:t>
      </w:r>
      <w:r w:rsidDel="00000000" w:rsidR="00000000" w:rsidRPr="00000000">
        <w:rPr>
          <w:rtl w:val="0"/>
        </w:rPr>
        <w:t xml:space="preserve">: Sale le scale con supporto, inizia a correre e può sedersi senza aiuto.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19-24 mesi</w:t>
      </w:r>
      <w:r w:rsidDel="00000000" w:rsidR="00000000" w:rsidRPr="00000000">
        <w:rPr>
          <w:rtl w:val="0"/>
        </w:rPr>
        <w:t xml:space="preserve">: Salta con entrambi i piedi, cammina all’indietro e migliora la coordinazione motoria.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h556gniyz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Comportamenti da osservare 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Difficoltà persistente a camminare senza aiuto dopo i </w:t>
      </w:r>
      <w:r w:rsidDel="00000000" w:rsidR="00000000" w:rsidRPr="00000000">
        <w:rPr>
          <w:b w:val="1"/>
          <w:bCs w:val="1"/>
          <w:rtl w:val="0"/>
        </w:rPr>
        <w:t xml:space="preserve">18 mesi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Camminata su un solo lato o con evidenti </w:t>
      </w:r>
      <w:r w:rsidDel="00000000" w:rsidR="00000000" w:rsidRPr="00000000">
        <w:rPr>
          <w:b w:val="1"/>
          <w:bCs w:val="1"/>
          <w:rtl w:val="0"/>
        </w:rPr>
        <w:t xml:space="preserve">asimmetrie posturali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Mancanza di interesse per il movimento o grande difficoltà nell'equilibrio.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tqcehw6n4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Consigli pratici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Favorire il gioco libero su </w:t>
      </w:r>
      <w:r w:rsidDel="00000000" w:rsidR="00000000" w:rsidRPr="00000000">
        <w:rPr>
          <w:b w:val="1"/>
          <w:bCs w:val="1"/>
          <w:rtl w:val="0"/>
        </w:rPr>
        <w:t xml:space="preserve">superfici diverse</w:t>
      </w:r>
      <w:r w:rsidDel="00000000" w:rsidR="00000000" w:rsidRPr="00000000">
        <w:rPr>
          <w:rtl w:val="0"/>
        </w:rPr>
        <w:t xml:space="preserve"> (prato, terra, sabbia) per stimolare equilibrio e propriocettività.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forzare il bambino a </w:t>
      </w:r>
      <w:r w:rsidDel="00000000" w:rsidR="00000000" w:rsidRPr="00000000">
        <w:rPr>
          <w:b w:val="1"/>
          <w:bCs w:val="1"/>
          <w:rtl w:val="0"/>
        </w:rPr>
        <w:t xml:space="preserve">indossare scarpe troppo rigide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Creare percorsi motori semplici in casa per migliorare </w:t>
      </w:r>
      <w:r w:rsidDel="00000000" w:rsidR="00000000" w:rsidRPr="00000000">
        <w:rPr>
          <w:b w:val="1"/>
          <w:bCs w:val="1"/>
          <w:rtl w:val="0"/>
        </w:rPr>
        <w:t xml:space="preserve">la coordinazione e la forza muscolare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Bibliografia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-WHO – Motor development milestones:  Report con tabelle e grafici su tappe motorie grossolane (crawling, stare in piedi, camminare) 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https://www.who.int/tools/child-growth-standards/standards/motor-development-milestones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WHO – Developmental difficulties in early childhood (2012). Linee guida per identificazione precoce e intervento su sviluppo neuromotorio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https://apps.who.int/iris/bitstream/handle/10665/97942/9789241503549_eng.pdf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-AAOS – Detection and Nonoperative Management of Pediatric DDH (2022) Clinical Practice Guideline per diagnosi precoce e trattamento non chirurgico (0–6 mesi)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https://www.aaos.org/globalassets/quality-and-practice-resources/pddh/pddhcpg.pdf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AAOS – Appropriate Use Criteria for DDH (2022). Indicazioni per pediatri generici nel riconoscimento e gestione della displasia dell'anca.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https://www.aaos.org/globalassets/quality-and-practice-resources/pddh/ddh-auc_generalist-2022-reissue.pdf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CDC – Developmental Milestones (2025). Check-list interattive e materiale educativo per caregivers (incluso PDF scaricabili).  h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ttps://www.cdc.gov/ncbddd/actearly/milestones/index.html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-AAP – Evidence-Informed Milestones for Developmental Surveillance (2022). Linee guida basate su evidenze per il monitoraggio continuo delle tappe motorie.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https://publications.aap.org/pediatrics/article/149/3/e2021052138/184748/Evidence-Informed-Milestones-for-Developmental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https://www.erickson.it/it/educare-secondo-natura-in-e-outdoor</w:t>
        </w:r>
      </w:hyperlink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publications.aap.org/pediatrics/article/149/3/e2021052138/184748/Evidence-Informed-Milestones-for-Developmental" TargetMode="External"/><Relationship Id="rId10" Type="http://schemas.openxmlformats.org/officeDocument/2006/relationships/hyperlink" Target="https://www.cdc.gov/ncbddd/actearly/milestones/index.html" TargetMode="External"/><Relationship Id="rId12" Type="http://schemas.openxmlformats.org/officeDocument/2006/relationships/hyperlink" Target="https://www.erickson.it/it/educare-secondo-natura-in-e-outdoor" TargetMode="External"/><Relationship Id="rId9" Type="http://schemas.openxmlformats.org/officeDocument/2006/relationships/hyperlink" Target="https://www.aaos.org/globalassets/quality-and-practice-resources/pddh/ddh-auc_generalist-2022-reissue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who.int/tools/child-growth-standards/standards/motor-development-milestones" TargetMode="External"/><Relationship Id="rId7" Type="http://schemas.openxmlformats.org/officeDocument/2006/relationships/hyperlink" Target="https://apps.who.int/iris/bitstream/handle/10665/97942/9789241503549_eng.pdf" TargetMode="External"/><Relationship Id="rId8" Type="http://schemas.openxmlformats.org/officeDocument/2006/relationships/hyperlink" Target="https://www.aaos.org/globalassets/quality-and-practice-resources/pddh/pddhcpg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