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57640D" w:rsidRDefault="0057640D" w:rsidP="0057640D">
                  <w:r>
                    <w:t xml:space="preserve">We said we were going to meet with the client to do a live demo and get feedback. </w:t>
                  </w:r>
                  <w:r w:rsidR="0028548D">
                    <w:t>We also said we were</w:t>
                  </w:r>
                  <w:r>
                    <w:t xml:space="preserve"> going to continue work on the UI.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8548D" w:rsidP="00F4364B">
                  <w:r>
                    <w:t>We met with the client and got their feedback. We also did some more work on the flow of the UI and adjusted the security on the JSON.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8548D" w:rsidP="00F4364B">
                  <w:r>
                    <w:t xml:space="preserve">We realized that since JSON is plain text and will contain sensitive data we need to keep the user from accessing these files.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8548D" w:rsidP="00F4364B">
                  <w:r>
                    <w:t xml:space="preserve">We're going to begin testing the program on the </w:t>
                  </w:r>
                  <w:proofErr w:type="spellStart"/>
                  <w:r>
                    <w:t>Getac</w:t>
                  </w:r>
                  <w:proofErr w:type="spellEnd"/>
                  <w:r>
                    <w:t xml:space="preserve"> tablet. We're also going to make some changes to the UI to fit the client's needs. We may also need to make some changes to the underlying objects/unit tests to accommodate these changes.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8548D" w:rsidP="00F4364B">
                  <w:r>
                    <w:t xml:space="preserve">We feel like we understand what the client wants. 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8548D" w:rsidP="00F4364B">
                  <w:r>
                    <w:t xml:space="preserve">Nothing is particularly difficult to understand.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 xml:space="preserve">It's fairly easy to approach adding editing/deleting capabilities and a separate form for counting trailer and shore anglers.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 xml:space="preserve">Error checking a completed fish is hardest to approach because there are many different instances of a completed fish and a blank field could represent an error or data that can't be collected.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 xml:space="preserve">All aspects are fairly easy to solve, the difficulty is in choosing an efficient approach.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>55% We're on track for completion based on our timeline and are making steady progress.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 xml:space="preserve">Yes, we met with them on Wednesday.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B343DF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E69FD" w:rsidP="00F4364B">
                  <w:r>
                    <w:t>No.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B343DF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264BCF"/>
    <w:rsid w:val="0028548D"/>
    <w:rsid w:val="00511F76"/>
    <w:rsid w:val="0057640D"/>
    <w:rsid w:val="00B343DF"/>
    <w:rsid w:val="00BE1C91"/>
    <w:rsid w:val="00E07580"/>
    <w:rsid w:val="00F4364B"/>
    <w:rsid w:val="00FE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2015-01-29T20:08:00Z</dcterms:created>
  <dcterms:modified xsi:type="dcterms:W3CDTF">2015-01-29T20:40:00Z</dcterms:modified>
</cp:coreProperties>
</file>