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EJERCICIOS OUTLIERS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Cargar los datos (trainmod).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los datos numéricos.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un boxplot de dichos datos.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qué datos son realmente numéricos y pueden tener outliers y cuales son categóricos, aunque con forma numérica y repetir el boxplot.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Excluir variables distorsionantes y repetir el boxplot.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el boxplot por grupos y en caso de ser necesario eliminar o modificar alguna variable hasta extraer conclusiones fiables.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en qué observaciones se encuentran los outliers, realizando para ello las modificaciones que sean necesarias.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las observaciones que tienen outliers de otra forma distinta.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Transformar los outliers en NAs para poder procesarlos posteriormente. Aplicarlo a los datos numéricos (correctos) excepto la “Id” y “SalePrice”.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Juntar el resto de los datos para volver a crear la tabla con todas las variables.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Guardar, con un nombre diferente, el data frame que se </w:t>
      </w:r>
      <w:r w:rsidDel="00000000" w:rsidR="00000000" w:rsidRPr="00000000">
        <w:rPr>
          <w:sz w:val="24"/>
          <w:szCs w:val="24"/>
          <w:rtl w:val="0"/>
        </w:rPr>
        <w:t xml:space="preserve">seleccione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4u8G0TovjqTpSzCDwnJ4EKYJA==">CgMxLjAyCGguZ2pkZ3hzOAByITFsMTd3aGZROThCckhWTG5mVFg3Um9EQ2pVcVBmTVprYg==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