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Aplikacija za rezervacije hotelskih soba i informisanje o hotelu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aplikacije za rezervacije hotelskih soba i informisanje o hotelu - Onyx.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Avatar-a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za razvoj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tl w:val="0"/>
        </w:rPr>
        <w:t xml:space="preserve">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namenjene za rezervacije hotelskih soba i informisanje o hotelu.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Definicija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projekta, </w:t>
      </w:r>
      <w:r w:rsidDel="00000000" w:rsidR="00000000" w:rsidRPr="00000000">
        <w:rPr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na projektu,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 iteracija i predloženim trajanjem dat u sledećoj tabeli: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_AV02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,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52600" cy="2924175"/>
                <wp:effectExtent b="0" l="0" r="0" t="0"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1975" y="364425"/>
                          <a:ext cx="1752600" cy="2924175"/>
                          <a:chOff x="2641975" y="364425"/>
                          <a:chExt cx="1744650" cy="2914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46750" y="1107700"/>
                            <a:ext cx="1725300" cy="91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Amel Tutić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             Vođa projekta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56550" y="2362450"/>
                            <a:ext cx="1725300" cy="91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Aldina Avdić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9400" y="2019400"/>
                            <a:ext cx="9900" cy="34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33050" y="364450"/>
                            <a:ext cx="135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Onyx projekat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52600" cy="2924175"/>
                <wp:effectExtent b="0" l="0" r="0" t="0"/>
                <wp:docPr id="10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2924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E">
      <w:pPr>
        <w:pStyle w:val="Heading2"/>
        <w:widowControl w:val="1"/>
        <w:numPr>
          <w:ilvl w:val="1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Programiranje u React-u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Programiranje u Node.js-u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529.0" w:type="dxa"/>
        <w:jc w:val="center"/>
        <w:tblLayout w:type="fixed"/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  <w:tblGridChange w:id="0">
          <w:tblGrid>
            <w:gridCol w:w="696"/>
            <w:gridCol w:w="884"/>
            <w:gridCol w:w="954"/>
            <w:gridCol w:w="270"/>
            <w:gridCol w:w="1715"/>
            <w:gridCol w:w="570"/>
            <w:gridCol w:w="144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5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</w:t>
            </w:r>
            <w:r w:rsidDel="00000000" w:rsidR="00000000" w:rsidRPr="00000000">
              <w:rPr>
                <w:b w:val="1"/>
                <w:rtl w:val="0"/>
              </w:rPr>
              <w:t xml:space="preserve">Onyx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Ukupna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C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D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Avatar</w:t>
          </w:r>
          <w:r w:rsidDel="00000000" w:rsidR="00000000" w:rsidRPr="00000000">
            <w:rPr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Avatar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Onyx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2">
          <w:pPr>
            <w:tabs>
              <w:tab w:val="left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Avatar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Onyx</w:t>
          </w:r>
          <w:r w:rsidDel="00000000" w:rsidR="00000000" w:rsidRPr="00000000">
            <w:rPr>
              <w:vertAlign w:val="baseline"/>
              <w:rtl w:val="0"/>
            </w:rPr>
            <w:t xml:space="preserve">-02</w:t>
          </w:r>
        </w:p>
      </w:tc>
    </w:tr>
  </w:tbl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9E6Z9+RuD9axOEnClzLUpEre/g==">AMUW2mU1gU8V2sI/YrgFfApieVBNyL19lpPNY+KyBJySKW62fzK0IjpRXVufKJiael/xNgFXYx5U2dN19Vx0jGTcAyOSKHAn6UGMeI5DDTrM/4+jAaxMcwJ2BLa9Zv68Se3CJHazX7kXYNNzLsfUA95kIGcsvQxPTiqs426gqEABVYEuFypkJyh4CVyfyDsbo2IDPh5RWdetJAMFVZSzGLmzqH0YZ8Noa65uUbWdyT5IC4B1nIORE4eB/vpFwS/qP+po1wtCKMaEk9baTi5Ffhbt3i2Od0EV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2022-10-19T12:46:00Z</dcterms:created>
  <dc:creator>Wylie College</dc:creator>
</cp:coreProperties>
</file>