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014E45C1" w14:textId="2530B11B" w:rsidR="003A3EDF" w:rsidRDefault="003A3EDF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3A3EDF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Identifikacija firmi prema izveštajima iz prethodne aktivnosti na osnovu kriterijuma ekspertize, željom za saradnom kao i mogućnosti angažovanja sa studentima</w:t>
            </w:r>
            <w:r w:rsidR="000044BC">
              <w:rPr>
                <w:lang w:val="sr-Latn-RS"/>
              </w:rPr>
              <w:br/>
              <w:t xml:space="preserve">   </w:t>
            </w:r>
            <w:r w:rsidR="000044BC">
              <w:rPr>
                <w:b/>
                <w:bCs/>
                <w:lang w:val="sr-Latn-RS"/>
              </w:rPr>
              <w:t xml:space="preserve">2.2. </w:t>
            </w:r>
            <w:r w:rsidR="000044BC">
              <w:rPr>
                <w:lang w:val="sr-Latn-RS"/>
              </w:rPr>
              <w:t>Organizacija transporta studenata</w:t>
            </w:r>
            <w:r w:rsidR="000044BC">
              <w:rPr>
                <w:lang w:val="sr-Latn-RS"/>
              </w:rPr>
              <w:br/>
              <w:t xml:space="preserve">      </w:t>
            </w:r>
            <w:r w:rsidR="000044BC" w:rsidRPr="00195FC2">
              <w:rPr>
                <w:b/>
                <w:bCs/>
                <w:lang w:val="sr-Latn-RS"/>
              </w:rPr>
              <w:t>2.2.1</w:t>
            </w:r>
            <w:r w:rsidR="000044BC">
              <w:rPr>
                <w:lang w:val="sr-Latn-RS"/>
              </w:rPr>
              <w:t>. Analiza potrebe transporta</w:t>
            </w:r>
            <w:r w:rsidR="00195FC2">
              <w:rPr>
                <w:lang w:val="sr-Latn-RS"/>
              </w:rPr>
              <w:br/>
              <w:t xml:space="preserve">      </w:t>
            </w:r>
            <w:r w:rsidR="00195FC2" w:rsidRPr="00195FC2">
              <w:rPr>
                <w:b/>
                <w:bCs/>
                <w:lang w:val="sr-Latn-RS"/>
              </w:rPr>
              <w:t>2.2.3.</w:t>
            </w:r>
            <w:r w:rsidR="00195FC2">
              <w:rPr>
                <w:lang w:val="sr-Latn-RS"/>
              </w:rPr>
              <w:t xml:space="preserve"> Odabrati metodu transporta</w:t>
            </w:r>
            <w:r w:rsidR="00195FC2">
              <w:rPr>
                <w:lang w:val="sr-Latn-RS"/>
              </w:rPr>
              <w:br/>
              <w:t xml:space="preserve">      </w:t>
            </w:r>
            <w:r w:rsidR="00195FC2" w:rsidRPr="00195FC2">
              <w:rPr>
                <w:b/>
                <w:bCs/>
                <w:lang w:val="sr-Latn-RS"/>
              </w:rPr>
              <w:t>2.2.4.</w:t>
            </w:r>
            <w:r w:rsidR="00195FC2">
              <w:rPr>
                <w:lang w:val="sr-Latn-RS"/>
              </w:rPr>
              <w:t xml:space="preserve"> Isplanirati i obavestiti studente o vremenu polaska i povratka</w:t>
            </w:r>
          </w:p>
          <w:p w14:paraId="31C53117" w14:textId="1C0EFD9C" w:rsidR="00195FC2" w:rsidRPr="000044BC" w:rsidRDefault="00195FC2" w:rsidP="00EF158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 w:rsidRPr="00195FC2">
              <w:rPr>
                <w:b/>
                <w:bCs/>
                <w:lang w:val="sr-Latn-RS"/>
              </w:rPr>
              <w:t>2.2.5.</w:t>
            </w:r>
            <w:r>
              <w:rPr>
                <w:lang w:val="sr-Latn-RS"/>
              </w:rPr>
              <w:t xml:space="preserve"> Potvrditi sigurnost i nadzor</w:t>
            </w:r>
            <w:r>
              <w:rPr>
                <w:lang w:val="sr-Latn-RS"/>
              </w:rPr>
              <w:br/>
              <w:t xml:space="preserve">      </w:t>
            </w:r>
            <w:r w:rsidRPr="00195FC2">
              <w:rPr>
                <w:b/>
                <w:bCs/>
                <w:lang w:val="sr-Latn-RS"/>
              </w:rPr>
              <w:t>2.2.6.</w:t>
            </w:r>
            <w:r>
              <w:rPr>
                <w:lang w:val="sr-Latn-RS"/>
              </w:rPr>
              <w:t xml:space="preserve"> Osigurati stalnu komunikaciju između studenata, vođa i prevoznika u slučaju nepridviđenih okolnosti</w:t>
            </w:r>
          </w:p>
          <w:p w14:paraId="155303A0" w14:textId="2F2EDB68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="00EF1581" w:rsidRPr="00EF1581">
              <w:rPr>
                <w:b/>
                <w:bCs/>
                <w:lang w:val="sr-Latn-RS"/>
              </w:rPr>
              <w:t>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67CAA3D7" w14:textId="1B34F86D" w:rsidR="003A3EDF" w:rsidRPr="003A3EDF" w:rsidRDefault="003A3EDF" w:rsidP="00EF1581">
            <w:r>
              <w:rPr>
                <w:lang w:val="sr-Latn-RS"/>
              </w:rPr>
              <w:t xml:space="preserve">      </w:t>
            </w:r>
            <w:r w:rsidRPr="00527A26">
              <w:rPr>
                <w:b/>
                <w:bCs/>
                <w:lang w:val="sr-Latn-RS"/>
              </w:rPr>
              <w:t>Datum posete</w:t>
            </w:r>
            <w:r>
              <w:rPr>
                <w:lang w:val="sr-Latn-RS"/>
              </w:rPr>
              <w:t xml:space="preserve">: </w:t>
            </w:r>
            <w:r>
              <w:t>14. 07. 2023.</w:t>
            </w:r>
            <w:r>
              <w:br/>
              <w:t xml:space="preserve">      </w:t>
            </w:r>
            <w:proofErr w:type="spellStart"/>
            <w:r w:rsidRPr="00527A26">
              <w:rPr>
                <w:b/>
                <w:bCs/>
              </w:rPr>
              <w:t>Vreme</w:t>
            </w:r>
            <w:proofErr w:type="spellEnd"/>
            <w:r w:rsidRPr="00527A26">
              <w:rPr>
                <w:b/>
                <w:bCs/>
              </w:rPr>
              <w:t xml:space="preserve"> I </w:t>
            </w:r>
            <w:proofErr w:type="spellStart"/>
            <w:r w:rsidRPr="00527A26">
              <w:rPr>
                <w:b/>
                <w:bCs/>
              </w:rPr>
              <w:t>trajanje</w:t>
            </w:r>
            <w:proofErr w:type="spellEnd"/>
            <w:r w:rsidRPr="00527A26">
              <w:rPr>
                <w:b/>
                <w:bCs/>
              </w:rPr>
              <w:t xml:space="preserve"> </w:t>
            </w:r>
            <w:proofErr w:type="spellStart"/>
            <w:r w:rsidRPr="00527A26">
              <w:rPr>
                <w:b/>
                <w:bCs/>
              </w:rPr>
              <w:t>posete</w:t>
            </w:r>
            <w:proofErr w:type="spellEnd"/>
            <w:r>
              <w:t xml:space="preserve">: </w:t>
            </w:r>
            <w:r w:rsidR="00527A26">
              <w:t>08h- 16h</w:t>
            </w:r>
          </w:p>
          <w:p w14:paraId="586AC3FB" w14:textId="3452381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9845D6">
              <w:rPr>
                <w:b/>
                <w:bCs/>
                <w:lang w:val="sr-Latn-RS"/>
              </w:rPr>
              <w:t>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5F077213" w14:textId="0523B8D7" w:rsidR="0015679E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.2. </w:t>
            </w:r>
            <w:r w:rsidR="00FB0041">
              <w:rPr>
                <w:lang w:val="sr-Latn-RS"/>
              </w:rPr>
              <w:t>Agenda</w:t>
            </w:r>
          </w:p>
          <w:p w14:paraId="22B073E5" w14:textId="5317D55F" w:rsid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>Upoznavanje sa blockchain tehnologijom i njenim primenama.</w:t>
            </w:r>
          </w:p>
          <w:p w14:paraId="56B5294C" w14:textId="3C76EEFC" w:rsid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Predavanje eksperata na temu blockchaina i demonstracija njene koristi u realnom svetu.</w:t>
            </w:r>
          </w:p>
          <w:p w14:paraId="4BF1AA7D" w14:textId="5950C9B9" w:rsidR="00FB0041" w:rsidRP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>. Vreme za pitanja studenata</w:t>
            </w:r>
          </w:p>
          <w:p w14:paraId="0BE6414C" w14:textId="39E6DC3D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 w:rsidR="003A3EDF">
              <w:rPr>
                <w:lang w:val="sr-Latn-RS"/>
              </w:rPr>
              <w:t>Japanu</w:t>
            </w:r>
          </w:p>
          <w:p w14:paraId="5F68C7C2" w14:textId="41418A1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217FC9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.5. </w:t>
            </w:r>
            <w:r w:rsidR="00527A26">
              <w:rPr>
                <w:lang w:val="sr-Latn-RS"/>
              </w:rPr>
              <w:t>Razgovor sa studentima i prikupljanje njihovih utisaka</w:t>
            </w:r>
          </w:p>
          <w:p w14:paraId="3C9BABAC" w14:textId="2F1AEE16" w:rsidR="00C212D8" w:rsidRPr="00527A26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.6. </w:t>
            </w:r>
            <w:r w:rsidR="00527A26">
              <w:rPr>
                <w:lang w:val="sr-Latn-RS"/>
              </w:rPr>
              <w:t>Pisanje izveštaja</w:t>
            </w:r>
          </w:p>
          <w:p w14:paraId="2F59412A" w14:textId="704F7BF2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lang w:val="sr-Latn-RS"/>
              </w:rPr>
              <w:t xml:space="preserve"> Studijska poseta na temu AI.</w:t>
            </w:r>
          </w:p>
          <w:p w14:paraId="05648DAA" w14:textId="53499927" w:rsidR="00527A26" w:rsidRPr="00527A2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="00527A26">
              <w:rPr>
                <w:b/>
                <w:bCs/>
                <w:lang w:val="sr-Latn-RS"/>
              </w:rPr>
              <w:t xml:space="preserve">Datum: </w:t>
            </w:r>
            <w:r w:rsidR="00527A26">
              <w:rPr>
                <w:lang w:val="sr-Latn-RS"/>
              </w:rPr>
              <w:t>16. 07. 2023. god.</w:t>
            </w:r>
            <w:r w:rsidR="00527A26">
              <w:rPr>
                <w:lang w:val="sr-Latn-RS"/>
              </w:rPr>
              <w:br/>
              <w:t xml:space="preserve">      </w:t>
            </w:r>
            <w:r w:rsidR="00527A26">
              <w:rPr>
                <w:b/>
                <w:bCs/>
                <w:lang w:val="sr-Latn-RS"/>
              </w:rPr>
              <w:t xml:space="preserve">Vreme i trajanje: </w:t>
            </w:r>
            <w:r w:rsidR="00527A26">
              <w:rPr>
                <w:lang w:val="sr-Latn-RS"/>
              </w:rPr>
              <w:t>08h – 16h</w:t>
            </w:r>
          </w:p>
          <w:p w14:paraId="3989B9E4" w14:textId="327A3B16" w:rsidR="00527A26" w:rsidRDefault="00527A26" w:rsidP="00527A26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</w:t>
            </w:r>
            <w:r w:rsidR="009845D6"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="009845D6" w:rsidRPr="009845D6">
              <w:rPr>
                <w:b/>
                <w:bCs/>
                <w:lang w:val="sr-Latn-RS"/>
              </w:rPr>
              <w:t>.1.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Definisanje programa posete sa posebnim osvrtom na LLM (large language models)</w:t>
            </w:r>
            <w:r>
              <w:rPr>
                <w:lang w:val="sr-Latn-RS"/>
              </w:rPr>
              <w:br/>
              <w:t xml:space="preserve">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>Agenda</w:t>
            </w:r>
          </w:p>
          <w:p w14:paraId="73AD29C8" w14:textId="397A07C7" w:rsid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>Upoznavanje sa veštačkom intaligencijom i njenim primenama</w:t>
            </w:r>
          </w:p>
          <w:p w14:paraId="5528C236" w14:textId="3DA24138" w:rsid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Prezentacija na temu algoritama veštačke intaligencije, mašinskog učenja i „deep learning“</w:t>
            </w:r>
          </w:p>
          <w:p w14:paraId="65C81D0D" w14:textId="61DBEFF5" w:rsidR="00527A26" w:rsidRP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>. Demonstracija trenutnih naprednih sistema koji su napajani veštačkom intaligencijom</w:t>
            </w:r>
            <w:r>
              <w:rPr>
                <w:lang w:val="sr-Latn-RS"/>
              </w:rPr>
              <w:br/>
              <w:t xml:space="preserve">         </w:t>
            </w:r>
            <w:r w:rsidR="000044BC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="000044BC">
              <w:rPr>
                <w:b/>
                <w:bCs/>
                <w:lang w:val="sr-Latn-RS"/>
              </w:rPr>
              <w:t xml:space="preserve">.2.4. </w:t>
            </w:r>
            <w:r w:rsidR="000044BC">
              <w:rPr>
                <w:lang w:val="sr-Latn-RS"/>
              </w:rPr>
              <w:t xml:space="preserve">Interakcija sa stručnjacima </w:t>
            </w:r>
            <w:r w:rsidR="000044BC">
              <w:rPr>
                <w:lang w:val="sr-Latn-RS"/>
              </w:rPr>
              <w:lastRenderedPageBreak/>
              <w:t>kroz radionice</w:t>
            </w:r>
            <w:r>
              <w:rPr>
                <w:lang w:val="sr-Latn-RS"/>
              </w:rPr>
              <w:br/>
              <w:t xml:space="preserve">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 w:rsidR="000044BC">
              <w:rPr>
                <w:lang w:val="sr-Latn-RS"/>
              </w:rPr>
              <w:t>SAD-u</w:t>
            </w:r>
          </w:p>
          <w:p w14:paraId="490F5E8E" w14:textId="5FA450A3" w:rsidR="00527A26" w:rsidRDefault="00527A26" w:rsidP="00527A2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 xml:space="preserve">Poseta </w:t>
            </w:r>
            <w:r w:rsidR="000044BC">
              <w:rPr>
                <w:lang w:val="sr-Latn-RS"/>
              </w:rPr>
              <w:t>„OpenAI“</w:t>
            </w:r>
          </w:p>
          <w:p w14:paraId="6DAB3776" w14:textId="18EB721A" w:rsidR="00527A26" w:rsidRDefault="00527A26" w:rsidP="00527A2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>Razgovor sa studentima i prikupljanje njihovih utisaka</w:t>
            </w:r>
          </w:p>
          <w:p w14:paraId="02A367A3" w14:textId="5C997DB1" w:rsidR="009845D6" w:rsidRPr="00527A26" w:rsidRDefault="00527A26" w:rsidP="00527A26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Pisanje izveštaja</w:t>
            </w:r>
          </w:p>
          <w:p w14:paraId="7C9D4014" w14:textId="1D548EBF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</w:t>
            </w:r>
            <w:r w:rsidR="00195FC2">
              <w:rPr>
                <w:b/>
                <w:bCs/>
                <w:lang w:val="sr-Latn-RS"/>
              </w:rPr>
              <w:t>5</w:t>
            </w:r>
            <w:r w:rsidRPr="00EF1581">
              <w:rPr>
                <w:b/>
                <w:bCs/>
                <w:lang w:val="sr-Latn-RS"/>
              </w:rPr>
              <w:t>.</w:t>
            </w:r>
            <w:r>
              <w:rPr>
                <w:lang w:val="sr-Latn-RS"/>
              </w:rPr>
              <w:t xml:space="preserve"> Studijska poseta na temu DevOps.</w:t>
            </w:r>
          </w:p>
          <w:p w14:paraId="55DC8B29" w14:textId="36AF4F81" w:rsidR="000044BC" w:rsidRPr="003A3EDF" w:rsidRDefault="000044BC" w:rsidP="000044BC">
            <w:r>
              <w:rPr>
                <w:lang w:val="sr-Latn-RS"/>
              </w:rPr>
              <w:t xml:space="preserve">      </w:t>
            </w:r>
            <w:r w:rsidRPr="00527A26">
              <w:rPr>
                <w:b/>
                <w:bCs/>
                <w:lang w:val="sr-Latn-RS"/>
              </w:rPr>
              <w:t>Datum posete</w:t>
            </w:r>
            <w:r>
              <w:rPr>
                <w:lang w:val="sr-Latn-RS"/>
              </w:rPr>
              <w:t xml:space="preserve">: </w:t>
            </w:r>
            <w:r>
              <w:t>18. 07. 2023.</w:t>
            </w:r>
            <w:r>
              <w:br/>
              <w:t xml:space="preserve">      </w:t>
            </w:r>
            <w:proofErr w:type="spellStart"/>
            <w:r w:rsidRPr="00527A26">
              <w:rPr>
                <w:b/>
                <w:bCs/>
              </w:rPr>
              <w:t>Vreme</w:t>
            </w:r>
            <w:proofErr w:type="spellEnd"/>
            <w:r w:rsidRPr="00527A26">
              <w:rPr>
                <w:b/>
                <w:bCs/>
              </w:rPr>
              <w:t xml:space="preserve"> I </w:t>
            </w:r>
            <w:proofErr w:type="spellStart"/>
            <w:r w:rsidRPr="00527A26">
              <w:rPr>
                <w:b/>
                <w:bCs/>
              </w:rPr>
              <w:t>trajanje</w:t>
            </w:r>
            <w:proofErr w:type="spellEnd"/>
            <w:r w:rsidRPr="00527A26">
              <w:rPr>
                <w:b/>
                <w:bCs/>
              </w:rPr>
              <w:t xml:space="preserve"> </w:t>
            </w:r>
            <w:proofErr w:type="spellStart"/>
            <w:r w:rsidRPr="00527A26">
              <w:rPr>
                <w:b/>
                <w:bCs/>
              </w:rPr>
              <w:t>posete</w:t>
            </w:r>
            <w:proofErr w:type="spellEnd"/>
            <w:r>
              <w:t>: 08h- 16h</w:t>
            </w:r>
          </w:p>
          <w:p w14:paraId="08D37831" w14:textId="05114FDF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9845D6">
              <w:rPr>
                <w:b/>
                <w:bCs/>
                <w:lang w:val="sr-Latn-RS"/>
              </w:rPr>
              <w:t>.1.</w:t>
            </w:r>
            <w:r>
              <w:rPr>
                <w:b/>
                <w:bCs/>
                <w:lang w:val="sr-Latn-RS"/>
              </w:rPr>
              <w:t xml:space="preserve"> </w:t>
            </w:r>
            <w:r w:rsidRPr="00C212D8">
              <w:rPr>
                <w:lang w:val="sr-Latn-RS"/>
              </w:rPr>
              <w:t>Definisanje</w:t>
            </w:r>
            <w:r>
              <w:rPr>
                <w:lang w:val="sr-Latn-RS"/>
              </w:rPr>
              <w:t xml:space="preserve"> programa posete sa posebnim osvrtom na SC, DE, LH</w:t>
            </w:r>
          </w:p>
          <w:p w14:paraId="33B6B08A" w14:textId="04728EC7" w:rsidR="000044BC" w:rsidRDefault="000044BC" w:rsidP="000044BC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>Agenda</w:t>
            </w:r>
          </w:p>
          <w:p w14:paraId="029F7594" w14:textId="4D24DA99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>Upoznavanje sa DevOps i najboljim principima</w:t>
            </w:r>
          </w:p>
          <w:p w14:paraId="3A6E6145" w14:textId="355EE0B3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Prezentacija na temu kontinualne integracije, isporuke i raspoređivanja aplikacija</w:t>
            </w:r>
          </w:p>
          <w:p w14:paraId="379657E1" w14:textId="6B5FDBF6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>. Uživa demonstracija najkorišćenijih produkata za rad u devopsu i tok rada</w:t>
            </w:r>
          </w:p>
          <w:p w14:paraId="5944443A" w14:textId="58930AB8" w:rsidR="000044BC" w:rsidRP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.2.4. </w:t>
            </w:r>
            <w:r>
              <w:rPr>
                <w:lang w:val="sr-Latn-RS"/>
              </w:rPr>
              <w:t>Razgovor stuednata sa ekspertima koji su držali predavanja</w:t>
            </w:r>
          </w:p>
          <w:p w14:paraId="1DB62BFB" w14:textId="0AD8288C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>
              <w:rPr>
                <w:lang w:val="sr-Latn-RS"/>
              </w:rPr>
              <w:t>Holandiji</w:t>
            </w:r>
          </w:p>
          <w:p w14:paraId="70C1FC78" w14:textId="6A1E13BF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>Poseta firmama</w:t>
            </w:r>
          </w:p>
          <w:p w14:paraId="5CFF81F3" w14:textId="5452FC25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>Razgovor sa studentima i prikupljanje njihovih utisaka</w:t>
            </w:r>
          </w:p>
          <w:p w14:paraId="512938F1" w14:textId="2BE66713" w:rsidR="000044BC" w:rsidRDefault="000044BC" w:rsidP="000044BC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Pisanje izveštaja</w:t>
            </w:r>
          </w:p>
          <w:p w14:paraId="2EF2F6EE" w14:textId="4531FA43" w:rsidR="00195FC2" w:rsidRPr="00527A26" w:rsidRDefault="00195FC2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B5009E">
              <w:rPr>
                <w:b/>
                <w:bCs/>
                <w:lang w:val="sr-Latn-RS"/>
              </w:rPr>
              <w:t>2.6.</w:t>
            </w:r>
            <w:r>
              <w:rPr>
                <w:lang w:val="sr-Latn-RS"/>
              </w:rPr>
              <w:t xml:space="preserve"> </w:t>
            </w:r>
            <w:r w:rsidR="00B5009E">
              <w:rPr>
                <w:lang w:val="sr-Latn-RS"/>
              </w:rPr>
              <w:t>Pregledi izveštaja i dalje mere unapređenja</w:t>
            </w:r>
          </w:p>
          <w:p w14:paraId="44EF3C38" w14:textId="357A6472" w:rsidR="008F7657" w:rsidRDefault="00FB0041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lastRenderedPageBreak/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259C40F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>Razvoj nastavnog plana i programa za trening</w:t>
            </w:r>
            <w:r w:rsidR="00925A53">
              <w:rPr>
                <w:lang w:val="sr-Latn-RS"/>
              </w:rPr>
              <w:t xml:space="preserve"> u vezi Blockchain-a</w:t>
            </w:r>
            <w:r w:rsidR="00C842D8">
              <w:rPr>
                <w:lang w:val="sr-Latn-RS"/>
              </w:rPr>
              <w:t xml:space="preserve"> koji uklju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uje i teorijske i prakti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ne komponente.</w:t>
            </w:r>
          </w:p>
          <w:p w14:paraId="290375A4" w14:textId="20A949D8" w:rsidR="001179A5" w:rsidRDefault="001179A5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4.1.2. </w:t>
            </w:r>
            <w:r w:rsidR="00AA3F54">
              <w:rPr>
                <w:lang w:val="sr-Latn-RS"/>
              </w:rPr>
              <w:t>Priprema obrazovnih materijala i resursa</w:t>
            </w:r>
            <w:r w:rsidR="008B2D83">
              <w:rPr>
                <w:lang w:val="sr-Latn-RS"/>
              </w:rPr>
              <w:t xml:space="preserve"> za Blockchain</w:t>
            </w:r>
            <w:r w:rsidR="00AA3F54">
              <w:rPr>
                <w:lang w:val="sr-Latn-RS"/>
              </w:rPr>
              <w:t xml:space="preserve">, kao </w:t>
            </w:r>
            <w:r w:rsidR="005016FF">
              <w:rPr>
                <w:lang w:val="sr-Latn-RS"/>
              </w:rPr>
              <w:t>š</w:t>
            </w:r>
            <w:r w:rsidR="00AA3F54">
              <w:rPr>
                <w:lang w:val="sr-Latn-RS"/>
              </w:rPr>
              <w:t>to su prezentacije, materijali i studije slu</w:t>
            </w:r>
            <w:r w:rsidR="005016FF">
              <w:rPr>
                <w:lang w:val="sr-Latn-RS"/>
              </w:rPr>
              <w:t>č</w:t>
            </w:r>
            <w:r w:rsidR="00AA3F54">
              <w:rPr>
                <w:lang w:val="sr-Latn-RS"/>
              </w:rPr>
              <w:t>aja.</w:t>
            </w:r>
          </w:p>
          <w:p w14:paraId="5E28A9FF" w14:textId="184F625F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4.1.3.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2B9AB2B3" w14:textId="4D2D6321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4.1.4. </w:t>
            </w:r>
            <w:r>
              <w:rPr>
                <w:lang w:val="sr-Latn-RS"/>
              </w:rPr>
              <w:t>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prilika za prakti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no u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 xml:space="preserve">enje, kao 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to su grupni projekti ili prakse</w:t>
            </w:r>
          </w:p>
          <w:p w14:paraId="52A26E2D" w14:textId="6A4AD16D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</w:t>
            </w:r>
            <w:r>
              <w:rPr>
                <w:b/>
                <w:bCs/>
                <w:lang w:val="sr-Latn-RS"/>
              </w:rPr>
              <w:t xml:space="preserve">4.1.5. </w:t>
            </w:r>
            <w:r>
              <w:rPr>
                <w:lang w:val="sr-Latn-RS"/>
              </w:rPr>
              <w:t xml:space="preserve"> Dodeljivanje mentora za rad sa pojedina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nim studentima i 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kontinuirane podr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ke i vo</w:t>
            </w:r>
            <w:r w:rsidR="008D62B8">
              <w:rPr>
                <w:lang w:val="sr-Latn-RS"/>
              </w:rPr>
              <w:t>đ</w:t>
            </w:r>
            <w:r>
              <w:rPr>
                <w:lang w:val="sr-Latn-RS"/>
              </w:rPr>
              <w:t>stva.</w:t>
            </w:r>
          </w:p>
          <w:p w14:paraId="761264F7" w14:textId="3B62B7C5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4.1.6. </w:t>
            </w:r>
            <w:r>
              <w:rPr>
                <w:lang w:val="sr-Latn-RS"/>
              </w:rPr>
              <w:t>Evaluacija efektivnosti obuke i prilago</w:t>
            </w:r>
            <w:r w:rsidR="00E143AB">
              <w:rPr>
                <w:lang w:val="sr-Latn-RS"/>
              </w:rPr>
              <w:t>đ</w:t>
            </w:r>
            <w:r>
              <w:rPr>
                <w:lang w:val="sr-Latn-RS"/>
              </w:rPr>
              <w:t>avanje po potrebi</w:t>
            </w:r>
          </w:p>
          <w:p w14:paraId="758749BE" w14:textId="4F02988B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4.1.7.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povratnih informacija studentima o njihovom napretku i performansama</w:t>
            </w:r>
            <w:r w:rsidR="00925A53">
              <w:rPr>
                <w:lang w:val="sr-Latn-RS"/>
              </w:rPr>
              <w:t>, u oblasti Blockchain</w:t>
            </w:r>
            <w:r w:rsidR="00B855DD">
              <w:rPr>
                <w:lang w:val="sr-Latn-RS"/>
              </w:rPr>
              <w:t>-</w:t>
            </w:r>
            <w:r w:rsidR="00925A53">
              <w:rPr>
                <w:lang w:val="sr-Latn-RS"/>
              </w:rPr>
              <w:t>a</w:t>
            </w:r>
          </w:p>
          <w:p w14:paraId="61DF43C6" w14:textId="47510CAA" w:rsidR="00AA3F54" w:rsidRP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4.1.8.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dodatnih resursa i podr</w:t>
            </w:r>
            <w:r w:rsidR="00E143AB">
              <w:rPr>
                <w:lang w:val="sr-Latn-RS"/>
              </w:rPr>
              <w:t>š</w:t>
            </w:r>
            <w:r>
              <w:rPr>
                <w:lang w:val="sr-Latn-RS"/>
              </w:rPr>
              <w:t>ke studentima koji trebaju dodatnu pomo</w:t>
            </w:r>
            <w:r w:rsidR="00700FDE">
              <w:rPr>
                <w:lang w:val="sr-Latn-RS"/>
              </w:rPr>
              <w:t>ć</w:t>
            </w:r>
            <w:r>
              <w:rPr>
                <w:lang w:val="sr-Latn-RS"/>
              </w:rPr>
              <w:t xml:space="preserve"> ili vo</w:t>
            </w:r>
            <w:r w:rsidR="00700FDE">
              <w:rPr>
                <w:lang w:val="sr-Latn-RS"/>
              </w:rPr>
              <w:t>đ</w:t>
            </w:r>
            <w:r>
              <w:rPr>
                <w:lang w:val="sr-Latn-RS"/>
              </w:rPr>
              <w:t>stvo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2268640A" w14:textId="058F1646" w:rsidR="00925A53" w:rsidRPr="00C842D8" w:rsidRDefault="00C212D8" w:rsidP="00925A5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925A53">
              <w:rPr>
                <w:b/>
                <w:bCs/>
                <w:lang w:val="sr-Latn-RS"/>
              </w:rPr>
              <w:t xml:space="preserve">4.2.1. </w:t>
            </w:r>
            <w:r w:rsidR="00925A53">
              <w:rPr>
                <w:lang w:val="sr-Latn-RS"/>
              </w:rPr>
              <w:t xml:space="preserve">Razvoj nastavnog plana i programa za trening u vezi </w:t>
            </w:r>
            <w:r w:rsidR="00B855DD">
              <w:rPr>
                <w:lang w:val="sr-Latn-RS"/>
              </w:rPr>
              <w:t>AI</w:t>
            </w:r>
            <w:r w:rsidR="00925A53">
              <w:rPr>
                <w:lang w:val="sr-Latn-RS"/>
              </w:rPr>
              <w:t>-a koji uključuje i teorijske i praktične komponente.</w:t>
            </w:r>
          </w:p>
          <w:p w14:paraId="19D2A203" w14:textId="7F908ACE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4.2.2. </w:t>
            </w:r>
            <w:r>
              <w:rPr>
                <w:lang w:val="sr-Latn-RS"/>
              </w:rPr>
              <w:t xml:space="preserve">Priprema obrazovnih materijala i resursa za </w:t>
            </w:r>
            <w:r w:rsidR="00B855DD">
              <w:rPr>
                <w:lang w:val="sr-Latn-RS"/>
              </w:rPr>
              <w:t>AI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409E006B" w14:textId="4577ADBB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0882CC9C" w14:textId="01494711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1CF037F1" w14:textId="450F3C1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469EE607" w14:textId="1F2CAFE6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58EB6D56" w14:textId="4B5D228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B855DD">
              <w:rPr>
                <w:lang w:val="sr-Latn-RS"/>
              </w:rPr>
              <w:t>AI-a</w:t>
            </w:r>
          </w:p>
          <w:p w14:paraId="404AF4AE" w14:textId="00DA6C15" w:rsidR="00C212D8" w:rsidRPr="00925A53" w:rsidRDefault="00925A5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6B24C280" w14:textId="760BACDD" w:rsidR="00721E33" w:rsidRPr="00C842D8" w:rsidRDefault="00C212D8" w:rsidP="00721E3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721E33">
              <w:rPr>
                <w:b/>
                <w:bCs/>
                <w:lang w:val="sr-Latn-RS"/>
              </w:rPr>
              <w:t xml:space="preserve">4.3.1. </w:t>
            </w:r>
            <w:r w:rsidR="00721E33">
              <w:rPr>
                <w:lang w:val="sr-Latn-RS"/>
              </w:rPr>
              <w:t xml:space="preserve">Razvoj nastavnog plana i programa za trening u vezi </w:t>
            </w:r>
            <w:r w:rsidR="00F039AE">
              <w:rPr>
                <w:lang w:val="sr-Latn-RS"/>
              </w:rPr>
              <w:t>DevOps</w:t>
            </w:r>
            <w:r w:rsidR="00721E33">
              <w:rPr>
                <w:lang w:val="sr-Latn-RS"/>
              </w:rPr>
              <w:t>-a koji uključuje i teorijske i praktične komponente.</w:t>
            </w:r>
          </w:p>
          <w:p w14:paraId="7C46A1CE" w14:textId="7D907066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4.3.2. </w:t>
            </w:r>
            <w:r>
              <w:rPr>
                <w:lang w:val="sr-Latn-RS"/>
              </w:rPr>
              <w:t xml:space="preserve">Priprema obrazovnih materijala i resursa za </w:t>
            </w:r>
            <w:r w:rsidR="00F039AE">
              <w:rPr>
                <w:lang w:val="sr-Latn-RS"/>
              </w:rPr>
              <w:t>DevOps</w:t>
            </w:r>
            <w:r>
              <w:rPr>
                <w:lang w:val="sr-Latn-RS"/>
              </w:rPr>
              <w:t xml:space="preserve">, kao što </w:t>
            </w:r>
            <w:r>
              <w:rPr>
                <w:lang w:val="sr-Latn-RS"/>
              </w:rPr>
              <w:lastRenderedPageBreak/>
              <w:t>su prezentacije, materijali i studije slučaja.</w:t>
            </w:r>
          </w:p>
          <w:p w14:paraId="3CBA5F09" w14:textId="6C28C832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54DCB835" w14:textId="38A37BDD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32939E39" w14:textId="3BC253A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6429C9CB" w14:textId="0C0AAD20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322F6FD3" w14:textId="13CC5F7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F039AE">
              <w:rPr>
                <w:lang w:val="sr-Latn-RS"/>
              </w:rPr>
              <w:t>DevOps-a</w:t>
            </w:r>
          </w:p>
          <w:p w14:paraId="44C7E2BC" w14:textId="0948D7B0" w:rsidR="00C212D8" w:rsidRPr="00721E33" w:rsidRDefault="00721E3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3A54FA5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1A4E987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7DB10ADF" w14:textId="752ECB3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2BD449B1" w:rsidR="006A2E97" w:rsidRPr="00D93F94" w:rsidRDefault="006A2E97" w:rsidP="00AF7D95">
            <w:pPr>
              <w:rPr>
                <w:szCs w:val="18"/>
                <w:lang w:val="en-GB"/>
              </w:rPr>
            </w:pP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5BE7" w14:textId="77777777" w:rsidR="00E90F5E" w:rsidRDefault="00E90F5E">
      <w:r>
        <w:separator/>
      </w:r>
    </w:p>
  </w:endnote>
  <w:endnote w:type="continuationSeparator" w:id="0">
    <w:p w14:paraId="24EE1397" w14:textId="77777777" w:rsidR="00E90F5E" w:rsidRDefault="00E9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668D" w14:textId="77777777" w:rsidR="00E90F5E" w:rsidRDefault="00E90F5E">
      <w:r>
        <w:separator/>
      </w:r>
    </w:p>
  </w:footnote>
  <w:footnote w:type="continuationSeparator" w:id="0">
    <w:p w14:paraId="3B9A5932" w14:textId="77777777" w:rsidR="00E90F5E" w:rsidRDefault="00E90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60C5A"/>
    <w:rsid w:val="0009240E"/>
    <w:rsid w:val="000B3AB6"/>
    <w:rsid w:val="000F4EE8"/>
    <w:rsid w:val="0010273C"/>
    <w:rsid w:val="001179A5"/>
    <w:rsid w:val="00122A84"/>
    <w:rsid w:val="00133E33"/>
    <w:rsid w:val="001368CB"/>
    <w:rsid w:val="00140158"/>
    <w:rsid w:val="0015679E"/>
    <w:rsid w:val="00180738"/>
    <w:rsid w:val="00195FC2"/>
    <w:rsid w:val="001A4141"/>
    <w:rsid w:val="001B7C88"/>
    <w:rsid w:val="001E20D7"/>
    <w:rsid w:val="00204F3A"/>
    <w:rsid w:val="002215A2"/>
    <w:rsid w:val="0023026D"/>
    <w:rsid w:val="00251457"/>
    <w:rsid w:val="002C4F7D"/>
    <w:rsid w:val="003116B2"/>
    <w:rsid w:val="003154CB"/>
    <w:rsid w:val="00347AC8"/>
    <w:rsid w:val="003707BE"/>
    <w:rsid w:val="00380C48"/>
    <w:rsid w:val="00381762"/>
    <w:rsid w:val="003A3EDF"/>
    <w:rsid w:val="003E5557"/>
    <w:rsid w:val="00431736"/>
    <w:rsid w:val="004A58E6"/>
    <w:rsid w:val="004B01FD"/>
    <w:rsid w:val="004C7449"/>
    <w:rsid w:val="005016FF"/>
    <w:rsid w:val="00515EBE"/>
    <w:rsid w:val="00527A26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1E33"/>
    <w:rsid w:val="00727037"/>
    <w:rsid w:val="00765389"/>
    <w:rsid w:val="00777F8D"/>
    <w:rsid w:val="007A67D0"/>
    <w:rsid w:val="007B64ED"/>
    <w:rsid w:val="007D5A15"/>
    <w:rsid w:val="007D7B16"/>
    <w:rsid w:val="007E332D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E1273"/>
    <w:rsid w:val="008F7657"/>
    <w:rsid w:val="00905FE6"/>
    <w:rsid w:val="00925A53"/>
    <w:rsid w:val="00935191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223</TotalTime>
  <Pages>16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</cp:lastModifiedBy>
  <cp:revision>17</cp:revision>
  <cp:lastPrinted>2013-03-29T08:38:00Z</cp:lastPrinted>
  <dcterms:created xsi:type="dcterms:W3CDTF">2023-07-04T13:42:00Z</dcterms:created>
  <dcterms:modified xsi:type="dcterms:W3CDTF">2023-07-06T06:24:00Z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