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AE9787B" w14:textId="77777777" w:rsid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 Studijske posete</w:t>
            </w:r>
          </w:p>
          <w:p w14:paraId="73740A7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9BFE4A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 Poseta Fakultetu elektrotehnike i računarstva (FER) u Hrvatskoj</w:t>
            </w:r>
          </w:p>
          <w:p w14:paraId="41B35F3D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2.1.1. </w:t>
            </w:r>
            <w:r w:rsidRPr="00287908">
              <w:rPr>
                <w:lang w:val="sr-Latn-RS"/>
              </w:rPr>
              <w:t>Odabir oblasti: [AI]</w:t>
            </w:r>
          </w:p>
          <w:p w14:paraId="19598413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2.1.2. </w:t>
            </w:r>
            <w:r w:rsidRPr="00287908">
              <w:rPr>
                <w:lang w:val="sr-Latn-RS"/>
              </w:rPr>
              <w:t>Planiranje datuma posete</w:t>
            </w:r>
          </w:p>
          <w:p w14:paraId="1A2C895F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2.1.3. </w:t>
            </w:r>
            <w:r w:rsidRPr="00287908">
              <w:rPr>
                <w:lang w:val="sr-Latn-RS"/>
              </w:rPr>
              <w:t>Definisanje ciljeva posete: Upoznavanje sa trenutnim istraživanjima i projektima u oblasti veštačke inteligencije na FER-u</w:t>
            </w:r>
          </w:p>
          <w:p w14:paraId="399ECB64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2.1.4. </w:t>
            </w:r>
            <w:r w:rsidRPr="00287908">
              <w:rPr>
                <w:lang w:val="sr-Latn-RS"/>
              </w:rPr>
              <w:t>Organizacija tima za posetu</w:t>
            </w:r>
          </w:p>
          <w:p w14:paraId="1BED98EB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 xml:space="preserve">2.1.5. </w:t>
            </w:r>
            <w:r w:rsidRPr="00287908">
              <w:rPr>
                <w:lang w:val="sr-Latn-RS"/>
              </w:rPr>
              <w:t>Koordinacija sa FER-om za pripremu programa posete:</w:t>
            </w:r>
            <w:r w:rsidRPr="00287908">
              <w:rPr>
                <w:b/>
                <w:bCs/>
                <w:lang w:val="sr-Latn-RS"/>
              </w:rPr>
              <w:t xml:space="preserve"> </w:t>
            </w:r>
            <w:r w:rsidRPr="00287908">
              <w:rPr>
                <w:lang w:val="sr-Latn-RS"/>
              </w:rPr>
              <w:t>predavanja, radionice, interakcija sa mentorima</w:t>
            </w:r>
          </w:p>
          <w:p w14:paraId="05101DD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2.1.6. </w:t>
            </w:r>
            <w:r w:rsidRPr="00287908">
              <w:rPr>
                <w:lang w:val="sr-Latn-RS"/>
              </w:rPr>
              <w:t>Realizacija posete: Upoznavanje sa profesorima, studentima i istraživačima, učestvovanje u predavanjima i radionicama</w:t>
            </w:r>
          </w:p>
          <w:p w14:paraId="5655192B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2.1.7. </w:t>
            </w:r>
            <w:r w:rsidRPr="00287908">
              <w:rPr>
                <w:lang w:val="sr-Latn-RS"/>
              </w:rPr>
              <w:t>Razgovor sa studentima i mentorima, prikupljanje povratnih informacija</w:t>
            </w:r>
          </w:p>
          <w:p w14:paraId="19B3679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129974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40DB323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2.2. Poseta Station F u Francuskoj</w:t>
            </w:r>
          </w:p>
          <w:p w14:paraId="3C9E112B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2.2.1. </w:t>
            </w:r>
            <w:r w:rsidRPr="00287908">
              <w:rPr>
                <w:lang w:val="sr-Latn-RS"/>
              </w:rPr>
              <w:t>Odabir oblasti: [Blockchain]</w:t>
            </w:r>
          </w:p>
          <w:p w14:paraId="17057517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2.2.2. </w:t>
            </w:r>
            <w:r w:rsidRPr="00287908">
              <w:rPr>
                <w:lang w:val="sr-Latn-RS"/>
              </w:rPr>
              <w:t>Planiranje datuma posete</w:t>
            </w:r>
          </w:p>
          <w:p w14:paraId="4769BE5C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2.2.3. </w:t>
            </w:r>
            <w:r w:rsidRPr="00287908">
              <w:rPr>
                <w:lang w:val="sr-Latn-RS"/>
              </w:rPr>
              <w:t>Definisanje ciljeva posete: Razumevanje uloge blockchain tehnologije u startap ekosistemu na Station F</w:t>
            </w:r>
          </w:p>
          <w:p w14:paraId="3EB8A271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2.2.4. </w:t>
            </w:r>
            <w:r w:rsidRPr="00287908">
              <w:rPr>
                <w:lang w:val="sr-Latn-RS"/>
              </w:rPr>
              <w:t>Organizacija tima za posetu</w:t>
            </w:r>
          </w:p>
          <w:p w14:paraId="4C3CACC8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2.2.5. </w:t>
            </w:r>
            <w:r w:rsidRPr="00287908">
              <w:rPr>
                <w:lang w:val="sr-Latn-RS"/>
              </w:rPr>
              <w:t>Koordinacija sa Station F za pripremu programa posete: susreti sa startapima, predavanja, paneli</w:t>
            </w:r>
          </w:p>
          <w:p w14:paraId="4EBD456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2.2.6. </w:t>
            </w:r>
            <w:r w:rsidRPr="00287908">
              <w:rPr>
                <w:lang w:val="sr-Latn-RS"/>
              </w:rPr>
              <w:t>Realizacija posete: Interakcija sa preduzetnicima, prisustvovanje predavanjima, diskusije o primeni blockchain tehnologije</w:t>
            </w:r>
          </w:p>
          <w:p w14:paraId="4E1D5F7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2.2.7. </w:t>
            </w:r>
            <w:r w:rsidRPr="00287908">
              <w:rPr>
                <w:lang w:val="sr-Latn-RS"/>
              </w:rPr>
              <w:t>Razgovor sa studentima i timovima, prikupljanje povratnih informacija</w:t>
            </w:r>
          </w:p>
          <w:p w14:paraId="57E3E4D1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5CCE138B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8D0B1BB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Poseta Sorbonne Univerzitetu u Francuskoj</w:t>
            </w:r>
          </w:p>
          <w:p w14:paraId="293F44E7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2.3.1. </w:t>
            </w:r>
            <w:r w:rsidRPr="00287908">
              <w:rPr>
                <w:lang w:val="sr-Latn-RS"/>
              </w:rPr>
              <w:t>Odabir oblasti: [AI]</w:t>
            </w:r>
          </w:p>
          <w:p w14:paraId="7B430FF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2.3.2. </w:t>
            </w:r>
            <w:r w:rsidRPr="00287908">
              <w:rPr>
                <w:lang w:val="sr-Latn-RS"/>
              </w:rPr>
              <w:t>Planiranje datuma posete</w:t>
            </w:r>
          </w:p>
          <w:p w14:paraId="56C81321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 xml:space="preserve">2.3.3. </w:t>
            </w:r>
            <w:r w:rsidRPr="00287908">
              <w:rPr>
                <w:lang w:val="sr-Latn-RS"/>
              </w:rPr>
              <w:t>Definisanje ciljeva posete: Istraživanje inovacija u oblasti veštačke inteligencije na Sorbonne Univerzitetu</w:t>
            </w:r>
          </w:p>
          <w:p w14:paraId="5492ACD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2.3.4. </w:t>
            </w:r>
            <w:r w:rsidRPr="00287908">
              <w:rPr>
                <w:lang w:val="sr-Latn-RS"/>
              </w:rPr>
              <w:t>Organizacija tima za posetu</w:t>
            </w:r>
          </w:p>
          <w:p w14:paraId="19FD4B09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2.3.5. </w:t>
            </w:r>
            <w:r w:rsidRPr="00287908">
              <w:rPr>
                <w:lang w:val="sr-Latn-RS"/>
              </w:rPr>
              <w:t>Koordinacija sa Sorbonne Univerzitetom za pripremu programa posete: predavanja, laboratorijske ture</w:t>
            </w:r>
          </w:p>
          <w:p w14:paraId="25346213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2.3.6. </w:t>
            </w:r>
            <w:r w:rsidRPr="00287908">
              <w:rPr>
                <w:lang w:val="sr-Latn-RS"/>
              </w:rPr>
              <w:t>Realizacija posete: Upoznavanje sa istraživačima, prisustvovanje predavanjima, istraživanje laboratorija</w:t>
            </w:r>
          </w:p>
          <w:p w14:paraId="65A34984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2.3.7. </w:t>
            </w:r>
            <w:r w:rsidRPr="00287908">
              <w:rPr>
                <w:lang w:val="sr-Latn-RS"/>
              </w:rPr>
              <w:t>Razgovor sa studentima i istraživačima, prikupljanje povratnih informacija</w:t>
            </w:r>
          </w:p>
          <w:p w14:paraId="44484C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24A24AC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011AB299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Poseta Imperial College Londonu u Velikoj Britaniji</w:t>
            </w:r>
          </w:p>
          <w:p w14:paraId="78423AF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2.4.1. </w:t>
            </w:r>
            <w:r w:rsidRPr="00287908">
              <w:rPr>
                <w:lang w:val="sr-Latn-RS"/>
              </w:rPr>
              <w:t>Odabir oblasti: [DevOps]</w:t>
            </w:r>
          </w:p>
          <w:p w14:paraId="1FDC4BE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2.4.2. </w:t>
            </w:r>
            <w:r w:rsidRPr="00287908">
              <w:rPr>
                <w:lang w:val="sr-Latn-RS"/>
              </w:rPr>
              <w:t>Planiranje datuma posete</w:t>
            </w:r>
          </w:p>
          <w:p w14:paraId="6159ABC5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2.4.3. </w:t>
            </w:r>
            <w:r w:rsidRPr="00287908">
              <w:rPr>
                <w:lang w:val="sr-Latn-RS"/>
              </w:rPr>
              <w:t>Definisanje ciljeva posete: Upoznavanje sa najnovijim trendovima i praksama u oblasti DevOps-a na Imperial College Londonu</w:t>
            </w:r>
          </w:p>
          <w:p w14:paraId="481F9B41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2.4.4. </w:t>
            </w:r>
            <w:r w:rsidRPr="00287908">
              <w:rPr>
                <w:lang w:val="sr-Latn-RS"/>
              </w:rPr>
              <w:t>Organizacija tima za posetu</w:t>
            </w:r>
          </w:p>
          <w:p w14:paraId="7F93DBA9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2.4.5. </w:t>
            </w:r>
            <w:r w:rsidRPr="00287908">
              <w:rPr>
                <w:lang w:val="sr-Latn-RS"/>
              </w:rPr>
              <w:t>Koordinacija sa Imperial College-om za pripremu programa posete: predavanja, praktične demonstracije</w:t>
            </w:r>
          </w:p>
          <w:p w14:paraId="665ED46F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2.4.6. </w:t>
            </w:r>
            <w:r w:rsidRPr="00287908">
              <w:rPr>
                <w:lang w:val="sr-Latn-RS"/>
              </w:rPr>
              <w:t>Realizacija posete: Učestvovanje u predavanjima, radionicama, diskusije sa profesorima i studentima</w:t>
            </w:r>
          </w:p>
          <w:p w14:paraId="5F0891D8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2.4.7. </w:t>
            </w:r>
            <w:r w:rsidRPr="00287908">
              <w:rPr>
                <w:lang w:val="sr-Latn-RS"/>
              </w:rPr>
              <w:t>Razgovor sa studentima i profesorima, prikupljanje povratnih informacija</w:t>
            </w:r>
          </w:p>
          <w:p w14:paraId="66CFFE68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2.4.8. </w:t>
            </w:r>
            <w:r w:rsidRPr="00287908">
              <w:rPr>
                <w:lang w:val="sr-Latn-RS"/>
              </w:rPr>
              <w:t>Pisanje izveštaja o poseti i identifikacija koraka za dalje unapređenje</w:t>
            </w:r>
          </w:p>
          <w:p w14:paraId="545FCE0C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7A707C45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2.5. Poseta imec institutu u Belgiji</w:t>
            </w:r>
          </w:p>
          <w:p w14:paraId="485C6212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2.5.1. </w:t>
            </w:r>
            <w:r w:rsidRPr="00287908">
              <w:rPr>
                <w:lang w:val="sr-Latn-RS"/>
              </w:rPr>
              <w:t>Odabir oblasti: [AI]</w:t>
            </w:r>
          </w:p>
          <w:p w14:paraId="1B2B21E3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2.5.2. </w:t>
            </w:r>
            <w:r w:rsidRPr="00287908">
              <w:rPr>
                <w:lang w:val="sr-Latn-RS"/>
              </w:rPr>
              <w:t>Planiranje datuma posete</w:t>
            </w:r>
          </w:p>
          <w:p w14:paraId="60BFB0AB" w14:textId="7777777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 xml:space="preserve">2.5.3. </w:t>
            </w:r>
            <w:r w:rsidRPr="00287908">
              <w:rPr>
                <w:lang w:val="sr-Latn-RS"/>
              </w:rPr>
              <w:t>Definisanje ciljeva posete: Istraživanje naprednih tehnologija i istraživačkih projekata u oblasti veštačke inteligencije na imec institutu</w:t>
            </w:r>
          </w:p>
          <w:p w14:paraId="34E97A98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2.5.4. </w:t>
            </w:r>
            <w:r w:rsidRPr="00287908">
              <w:rPr>
                <w:lang w:val="sr-Latn-RS"/>
              </w:rPr>
              <w:t>Organizacija tima za posetu</w:t>
            </w:r>
          </w:p>
          <w:p w14:paraId="44EF3C38" w14:textId="7C10F753" w:rsidR="008F7657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2.5.5. </w:t>
            </w:r>
            <w:r w:rsidRPr="00287908">
              <w:rPr>
                <w:lang w:val="sr-Latn-RS"/>
              </w:rPr>
              <w:t>Koordinacija sa imec-om za pripremu programa posete: laboratorijske ture, sastanci sa istraživačima</w:t>
            </w:r>
            <w:r w:rsidR="00FB0041" w:rsidRPr="00287908">
              <w:rPr>
                <w:lang w:val="sr-Latn-RS"/>
              </w:rPr>
              <w:t xml:space="preserve"> </w:t>
            </w:r>
          </w:p>
          <w:p w14:paraId="0C4928BC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259C40F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>Razvoj nastavnog plana i programa za trening</w:t>
            </w:r>
            <w:r w:rsidR="00925A53">
              <w:rPr>
                <w:lang w:val="sr-Latn-RS"/>
              </w:rPr>
              <w:t xml:space="preserve"> u vezi Blockchain-a</w:t>
            </w:r>
            <w:r w:rsidR="00C842D8">
              <w:rPr>
                <w:lang w:val="sr-Latn-RS"/>
              </w:rPr>
              <w:t xml:space="preserve"> koji uklju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uje i teorijske i prakti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ne komponente.</w:t>
            </w:r>
          </w:p>
          <w:p w14:paraId="290375A4" w14:textId="20A949D8" w:rsidR="001179A5" w:rsidRDefault="001179A5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4.1.2. </w:t>
            </w:r>
            <w:r w:rsidR="00AA3F54">
              <w:rPr>
                <w:lang w:val="sr-Latn-RS"/>
              </w:rPr>
              <w:t>Priprema obrazovnih materijala i resursa</w:t>
            </w:r>
            <w:r w:rsidR="008B2D83">
              <w:rPr>
                <w:lang w:val="sr-Latn-RS"/>
              </w:rPr>
              <w:t xml:space="preserve"> za Blockchain</w:t>
            </w:r>
            <w:r w:rsidR="00AA3F54">
              <w:rPr>
                <w:lang w:val="sr-Latn-RS"/>
              </w:rPr>
              <w:t xml:space="preserve">, kao </w:t>
            </w:r>
            <w:r w:rsidR="005016FF">
              <w:rPr>
                <w:lang w:val="sr-Latn-RS"/>
              </w:rPr>
              <w:t>š</w:t>
            </w:r>
            <w:r w:rsidR="00AA3F54">
              <w:rPr>
                <w:lang w:val="sr-Latn-RS"/>
              </w:rPr>
              <w:t>to su prezentacije, materijali i studije slu</w:t>
            </w:r>
            <w:r w:rsidR="005016FF">
              <w:rPr>
                <w:lang w:val="sr-Latn-RS"/>
              </w:rPr>
              <w:t>č</w:t>
            </w:r>
            <w:r w:rsidR="00AA3F54">
              <w:rPr>
                <w:lang w:val="sr-Latn-RS"/>
              </w:rPr>
              <w:t>aja.</w:t>
            </w:r>
          </w:p>
          <w:p w14:paraId="5E28A9FF" w14:textId="184F625F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4.1.3.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2B9AB2B3" w14:textId="4D2D6321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4.1.4. </w:t>
            </w:r>
            <w:r>
              <w:rPr>
                <w:lang w:val="sr-Latn-RS"/>
              </w:rPr>
              <w:t>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prilika za prakti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no u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 xml:space="preserve">enje, kao 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to su grupni projekti ili prakse</w:t>
            </w:r>
          </w:p>
          <w:p w14:paraId="52A26E2D" w14:textId="6A4AD16D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4.1.5. </w:t>
            </w:r>
            <w:r>
              <w:rPr>
                <w:lang w:val="sr-Latn-RS"/>
              </w:rPr>
              <w:t xml:space="preserve"> Dodeljivanje mentora za rad sa pojedina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nim studentima i 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kontinuirane podr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ke i vo</w:t>
            </w:r>
            <w:r w:rsidR="008D62B8">
              <w:rPr>
                <w:lang w:val="sr-Latn-RS"/>
              </w:rPr>
              <w:t>đ</w:t>
            </w:r>
            <w:r>
              <w:rPr>
                <w:lang w:val="sr-Latn-RS"/>
              </w:rPr>
              <w:t>stva.</w:t>
            </w:r>
          </w:p>
          <w:p w14:paraId="761264F7" w14:textId="3B62B7C5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4.1.6. </w:t>
            </w:r>
            <w:r>
              <w:rPr>
                <w:lang w:val="sr-Latn-RS"/>
              </w:rPr>
              <w:t>Evaluacija efektivnosti obuke i prilago</w:t>
            </w:r>
            <w:r w:rsidR="00E143AB">
              <w:rPr>
                <w:lang w:val="sr-Latn-RS"/>
              </w:rPr>
              <w:t>đ</w:t>
            </w:r>
            <w:r>
              <w:rPr>
                <w:lang w:val="sr-Latn-RS"/>
              </w:rPr>
              <w:t>avanje po potrebi</w:t>
            </w:r>
          </w:p>
          <w:p w14:paraId="758749BE" w14:textId="4F02988B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4.1.7.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povratnih informacija studentima o njihovom napretku i performansama</w:t>
            </w:r>
            <w:r w:rsidR="00925A53">
              <w:rPr>
                <w:lang w:val="sr-Latn-RS"/>
              </w:rPr>
              <w:t>, u oblasti Blockchain</w:t>
            </w:r>
            <w:r w:rsidR="00B855DD">
              <w:rPr>
                <w:lang w:val="sr-Latn-RS"/>
              </w:rPr>
              <w:t>-</w:t>
            </w:r>
            <w:r w:rsidR="00925A53">
              <w:rPr>
                <w:lang w:val="sr-Latn-RS"/>
              </w:rPr>
              <w:t>a</w:t>
            </w:r>
          </w:p>
          <w:p w14:paraId="61DF43C6" w14:textId="47510CAA" w:rsidR="00AA3F54" w:rsidRP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4.1.8.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dodatnih resursa i podr</w:t>
            </w:r>
            <w:r w:rsidR="00E143AB">
              <w:rPr>
                <w:lang w:val="sr-Latn-RS"/>
              </w:rPr>
              <w:t>š</w:t>
            </w:r>
            <w:r>
              <w:rPr>
                <w:lang w:val="sr-Latn-RS"/>
              </w:rPr>
              <w:t>ke studentima koji trebaju dodatnu pomo</w:t>
            </w:r>
            <w:r w:rsidR="00700FDE">
              <w:rPr>
                <w:lang w:val="sr-Latn-RS"/>
              </w:rPr>
              <w:t>ć</w:t>
            </w:r>
            <w:r>
              <w:rPr>
                <w:lang w:val="sr-Latn-RS"/>
              </w:rPr>
              <w:t xml:space="preserve"> ili vo</w:t>
            </w:r>
            <w:r w:rsidR="00700FDE">
              <w:rPr>
                <w:lang w:val="sr-Latn-RS"/>
              </w:rPr>
              <w:t>đ</w:t>
            </w:r>
            <w:r>
              <w:rPr>
                <w:lang w:val="sr-Latn-RS"/>
              </w:rPr>
              <w:t>stvo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2268640A" w14:textId="058F1646" w:rsidR="00925A53" w:rsidRPr="00C842D8" w:rsidRDefault="00C212D8" w:rsidP="00925A5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925A53">
              <w:rPr>
                <w:b/>
                <w:bCs/>
                <w:lang w:val="sr-Latn-RS"/>
              </w:rPr>
              <w:t xml:space="preserve">4.2.1. </w:t>
            </w:r>
            <w:r w:rsidR="00925A53">
              <w:rPr>
                <w:lang w:val="sr-Latn-RS"/>
              </w:rPr>
              <w:t xml:space="preserve">Razvoj nastavnog plana i programa za trening u vezi </w:t>
            </w:r>
            <w:r w:rsidR="00B855DD">
              <w:rPr>
                <w:lang w:val="sr-Latn-RS"/>
              </w:rPr>
              <w:t>AI</w:t>
            </w:r>
            <w:r w:rsidR="00925A53">
              <w:rPr>
                <w:lang w:val="sr-Latn-RS"/>
              </w:rPr>
              <w:t>-a koji uključuje i teorijske i praktične komponente.</w:t>
            </w:r>
          </w:p>
          <w:p w14:paraId="19D2A203" w14:textId="7F908ACE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4.2.2. </w:t>
            </w:r>
            <w:r>
              <w:rPr>
                <w:lang w:val="sr-Latn-RS"/>
              </w:rPr>
              <w:t xml:space="preserve">Priprema obrazovnih materijala i resursa za </w:t>
            </w:r>
            <w:r w:rsidR="00B855DD">
              <w:rPr>
                <w:lang w:val="sr-Latn-RS"/>
              </w:rPr>
              <w:t>AI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409E006B" w14:textId="4577ADBB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0882CC9C" w14:textId="01494711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1CF037F1" w14:textId="450F3C1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</w:t>
            </w:r>
            <w:r>
              <w:rPr>
                <w:b/>
                <w:bCs/>
                <w:lang w:val="sr-Latn-RS"/>
              </w:rPr>
              <w:t xml:space="preserve">4.2.5.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469EE607" w14:textId="1F2CAFE6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58EB6D56" w14:textId="4B5D228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B855DD">
              <w:rPr>
                <w:lang w:val="sr-Latn-RS"/>
              </w:rPr>
              <w:t>AI-a</w:t>
            </w:r>
          </w:p>
          <w:p w14:paraId="404AF4AE" w14:textId="00DA6C15" w:rsidR="00C212D8" w:rsidRPr="00925A53" w:rsidRDefault="00925A5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6B24C280" w14:textId="760BACDD" w:rsidR="00721E33" w:rsidRPr="00C842D8" w:rsidRDefault="00C212D8" w:rsidP="00721E3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721E33">
              <w:rPr>
                <w:b/>
                <w:bCs/>
                <w:lang w:val="sr-Latn-RS"/>
              </w:rPr>
              <w:t xml:space="preserve">4.3.1. </w:t>
            </w:r>
            <w:r w:rsidR="00721E33">
              <w:rPr>
                <w:lang w:val="sr-Latn-RS"/>
              </w:rPr>
              <w:t xml:space="preserve">Razvoj nastavnog plana i programa za trening u vezi </w:t>
            </w:r>
            <w:r w:rsidR="00F039AE">
              <w:rPr>
                <w:lang w:val="sr-Latn-RS"/>
              </w:rPr>
              <w:t>DevOps</w:t>
            </w:r>
            <w:r w:rsidR="00721E33">
              <w:rPr>
                <w:lang w:val="sr-Latn-RS"/>
              </w:rPr>
              <w:t>-a koji uključuje i teorijske i praktične komponente.</w:t>
            </w:r>
          </w:p>
          <w:p w14:paraId="7C46A1CE" w14:textId="7D907066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4.3.2. </w:t>
            </w:r>
            <w:r>
              <w:rPr>
                <w:lang w:val="sr-Latn-RS"/>
              </w:rPr>
              <w:t xml:space="preserve">Priprema obrazovnih materijala i resursa za </w:t>
            </w:r>
            <w:r w:rsidR="00F039AE">
              <w:rPr>
                <w:lang w:val="sr-Latn-RS"/>
              </w:rPr>
              <w:t>DevOps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3CBA5F09" w14:textId="6C28C832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54DCB835" w14:textId="38A37BDD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32939E39" w14:textId="3BC253A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6429C9CB" w14:textId="0C0AAD20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322F6FD3" w14:textId="13CC5F7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F039AE">
              <w:rPr>
                <w:lang w:val="sr-Latn-RS"/>
              </w:rPr>
              <w:t>DevOps-a</w:t>
            </w:r>
          </w:p>
          <w:p w14:paraId="44C7E2BC" w14:textId="0948D7B0" w:rsidR="00C212D8" w:rsidRPr="00721E33" w:rsidRDefault="00721E3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21D6D606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="00637A7A">
              <w:rPr>
                <w:lang w:val="sr-Latn-RS"/>
              </w:rPr>
              <w:t xml:space="preserve"> </w:t>
            </w:r>
            <w:r w:rsidR="00637A7A" w:rsidRPr="00FF083F">
              <w:rPr>
                <w:i/>
                <w:iCs/>
                <w:lang w:val="sr-Latn-RS"/>
              </w:rPr>
              <w:t xml:space="preserve"> </w:t>
            </w:r>
            <w:r w:rsidR="00637A7A"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38C17AB2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668C914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40452071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084D17E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7644AE1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4CFF72EC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5F9903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552AEBF0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77777777" w:rsidR="006C3CCA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77777777" w:rsidR="006C3CCA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7F1BD8F" w:rsidR="00347AC8" w:rsidRPr="00347AC8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2284E6E8" w14:textId="1F36F5D8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0B0C605E" w14:textId="77777777" w:rsidR="0009240E" w:rsidRPr="002215A2" w:rsidRDefault="0009240E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5525BD06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53413E81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087845E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5306A18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7CE6FE0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77AE81B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7ADE2678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5FE10E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47857B44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592B1D8D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7E2831BF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6D5BA84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3A54FA5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6817420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6A8CC8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085324E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3D1E44C0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6AE66B8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42C9E0D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6E2F935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1C43BBB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2498BE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3A1B7E0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12F2C71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1A4E987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3972FA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2E3B16E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4B74DC38" w14:textId="651F0CFB" w:rsidR="005D1775" w:rsidRPr="00946EC9" w:rsidRDefault="002215A2" w:rsidP="00946EC9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2BD449B1" w:rsidR="006A2E97" w:rsidRPr="00D93F94" w:rsidRDefault="006A2E97" w:rsidP="00AF7D95">
            <w:pPr>
              <w:rPr>
                <w:szCs w:val="18"/>
                <w:lang w:val="en-GB"/>
              </w:rPr>
            </w:pP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CF2A" w14:textId="77777777" w:rsidR="008D73E8" w:rsidRDefault="008D73E8">
      <w:r>
        <w:separator/>
      </w:r>
    </w:p>
  </w:endnote>
  <w:endnote w:type="continuationSeparator" w:id="0">
    <w:p w14:paraId="41B4C9EF" w14:textId="77777777" w:rsidR="008D73E8" w:rsidRDefault="008D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B41C" w14:textId="77777777" w:rsidR="008D73E8" w:rsidRDefault="008D73E8">
      <w:r>
        <w:separator/>
      </w:r>
    </w:p>
  </w:footnote>
  <w:footnote w:type="continuationSeparator" w:id="0">
    <w:p w14:paraId="1850F4C4" w14:textId="77777777" w:rsidR="008D73E8" w:rsidRDefault="008D7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60C5A"/>
    <w:rsid w:val="0009240E"/>
    <w:rsid w:val="000B3AB6"/>
    <w:rsid w:val="000F4EE8"/>
    <w:rsid w:val="0010273C"/>
    <w:rsid w:val="001179A5"/>
    <w:rsid w:val="00122A84"/>
    <w:rsid w:val="00133E33"/>
    <w:rsid w:val="001368CB"/>
    <w:rsid w:val="00140158"/>
    <w:rsid w:val="0015679E"/>
    <w:rsid w:val="00180738"/>
    <w:rsid w:val="00195FC2"/>
    <w:rsid w:val="001A4141"/>
    <w:rsid w:val="001B7C88"/>
    <w:rsid w:val="001E20D7"/>
    <w:rsid w:val="00204F3A"/>
    <w:rsid w:val="002215A2"/>
    <w:rsid w:val="0023026D"/>
    <w:rsid w:val="00251457"/>
    <w:rsid w:val="00287908"/>
    <w:rsid w:val="002C4F7D"/>
    <w:rsid w:val="003116B2"/>
    <w:rsid w:val="003154CB"/>
    <w:rsid w:val="00347AC8"/>
    <w:rsid w:val="003707BE"/>
    <w:rsid w:val="00380C48"/>
    <w:rsid w:val="00381762"/>
    <w:rsid w:val="003A3EDF"/>
    <w:rsid w:val="003E5557"/>
    <w:rsid w:val="00431736"/>
    <w:rsid w:val="004A58E6"/>
    <w:rsid w:val="004B01FD"/>
    <w:rsid w:val="004C7449"/>
    <w:rsid w:val="005016FF"/>
    <w:rsid w:val="00515EBE"/>
    <w:rsid w:val="00527A26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1E33"/>
    <w:rsid w:val="00727037"/>
    <w:rsid w:val="00765389"/>
    <w:rsid w:val="00777F8D"/>
    <w:rsid w:val="007A67D0"/>
    <w:rsid w:val="007B64ED"/>
    <w:rsid w:val="007D5A15"/>
    <w:rsid w:val="007D7B16"/>
    <w:rsid w:val="007E332D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D73E8"/>
    <w:rsid w:val="008E1273"/>
    <w:rsid w:val="008F7657"/>
    <w:rsid w:val="00905FE6"/>
    <w:rsid w:val="00925A53"/>
    <w:rsid w:val="00935191"/>
    <w:rsid w:val="00946EC9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D7B"/>
    <w:rsid w:val="00AA3F54"/>
    <w:rsid w:val="00AD4694"/>
    <w:rsid w:val="00AE61FA"/>
    <w:rsid w:val="00AF7D95"/>
    <w:rsid w:val="00B05B86"/>
    <w:rsid w:val="00B1423D"/>
    <w:rsid w:val="00B157D7"/>
    <w:rsid w:val="00B2230A"/>
    <w:rsid w:val="00B47D65"/>
    <w:rsid w:val="00B5009E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0F5E"/>
    <w:rsid w:val="00E96505"/>
    <w:rsid w:val="00EB1206"/>
    <w:rsid w:val="00EB36BF"/>
    <w:rsid w:val="00EC35EE"/>
    <w:rsid w:val="00EC5EA3"/>
    <w:rsid w:val="00EE3045"/>
    <w:rsid w:val="00EF1581"/>
    <w:rsid w:val="00EF43FD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234</TotalTime>
  <Pages>13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19</cp:revision>
  <cp:lastPrinted>2013-03-29T08:38:00Z</cp:lastPrinted>
  <dcterms:created xsi:type="dcterms:W3CDTF">2023-07-04T13:42:00Z</dcterms:created>
  <dcterms:modified xsi:type="dcterms:W3CDTF">2023-08-14T10:19:00Z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