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ageBreakBefore w:val="0"/>
        <w:shd w:fill="2F5D9F"/>
        <w:spacing w:before="280"/>
        <w:ind w:left="240" w:right="240"/>
      </w:pPr>
      <w:r>
        <w:t xml:space="preserve">Cabeçalhos e rodapés</w:t>
      </w:r>
    </w:p>
    <w:p>
      <w:pPr>
        <w:pStyle w:val="Subtitle"/>
        <w:pageBreakBefore w:val="0"/>
        <w:shd w:fill="2F5D9F"/>
        <w:spacing w:after="280"/>
        <w:ind w:left="240" w:right="240"/>
      </w:pPr>
      <w:r>
        <w:t xml:space="preserve">Instruções que pode editar, partilhar e imprimir</w:t>
      </w:r>
    </w:p>
    <w:p>
      <w:pPr>
        <w:pStyle w:val="Nota"/>
        <w:pageBreakBefore w:val="0"/>
        <w:shd w:fill="EAF2F8"/>
        <w:spacing w:before="140" w:after="200"/>
        <w:ind w:left="200" w:right="200"/>
      </w:pPr>
      <w:r>
        <w:rPr>
          <w:rFonts w:ascii="Cambria" w:hAnsi="Cambria"/>
          <w:b/>
          <w:bCs/>
          <w:color w:val="2F5D9F"/>
          <w:sz w:val="19"/>
          <w:szCs w:val="21"/>
        </w:rPr>
        <w:t xml:space="preserve">Nota: </w:t>
      </w:r>
      <w:r>
        <w:rPr>
          <w:rFonts w:ascii="Cambria" w:hAnsi="Cambria"/>
          <w:b/>
          <w:color w:val="2F5D9F"/>
          <w:sz w:val="19"/>
          <w:szCs w:val="21"/>
        </w:rPr>
        <w:t xml:space="preserve">Alguns comandos também podem ser executados através de atalhos de teclado. Para consultar o atalho disponível na versão instalada, coloque o ponteiro do rato sobre o respetivo botão do comando.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Os cabeçalhos e rodapés são áreas reservadas no topo e na base das páginas. Permitem apresentar informação repetida, como o título do documento, o nome do autor, a data e a numeração das páginas. Neste documento vai aprender a criá-los, personalizá-los e removê-los, bem como a definir opções diferentes para a primeira página e para páginas pares e ímpares.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antes de começar, observe o topo e a base das páginas deste documento. Se já existir conteúdo nessas áreas, poderá utilizá-lo para experimentar os comandos apresentados.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O que são cabeçalhos e rodapés?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O cabeçalho é a área situada acima do corpo principal do documento; o rodapé encontra-se abaixo desse corpo. O conteúdo inserido nestas áreas repete-se automaticamente nas páginas abrangidas pela mesma secção.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8"/>
              </w:rPr>
              <w:t xml:space="preserve">Cabeçalho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8"/>
              </w:rPr>
              <w:t xml:space="preserve">Rodapé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Título do documento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Nome da empresa ou organização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Logótipo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Nome do capítulo ou secção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Número de página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Data de criação ou revisão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Nome do autor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Informação de confidencialidade</w:t>
            </w:r>
          </w:p>
        </w:tc>
      </w:tr>
    </w:tbl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Como criar cabeçalhos e rodapés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Para criar ou editar um cabeçalho: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Aceda a Inserir → Cabeçalho e Rodapé → Cabeçalho e escolha um modelo da galeria. Em alternativa, selecione Editar Cabeçalho.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Escreva o conteúdo e formate-o com os comandos disponíveis no friso.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Para passar do cabeçalho para o rodapé, utilize Cabeçalho e Rodapé → Navegação → Ir para Rodapé.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Quando terminar, selecione Cabeçalho e Rodapé → Fechar → Fechar Cabeçalho e Rodapé. Também pode fazer duplo clique no corpo do documento.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Para criar ou editar um rodapé, utilize Inserir → Cabeçalho e Rodapé → Rodapé e siga o mesmo processo.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editar o cabeçalho deste documento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Abra o cabeçalho da página 2 através de Inserir → Cabeçalho e Rodapé → Cabeçalho → Editar Cabeçalho. Escreva o seu nome e o título «Exercício de cabeçalhos e rodapés». Formate o texto e feche o cabeçalho através do respetivo botão.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Números de página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Os números de página podem ser inseridos no início, no fim ou nas margens da página. O Word atualiza a numeração automaticamente quando as páginas são acrescentadas, eliminadas ou reorganizadas.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Aceda a Inserir → Cabeçalho e Rodapé → Número de Página.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Escolha Início da Página, Fim da Página ou Margens da Página e selecione um modelo da galeria.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Para alterar o formato da numeração ou o número inicial, utilize Inserir → Cabeçalho e Rodapé → Número de Página → Formatar Números de Página.</w:t>
      </w:r>
    </w:p>
    <w:p>
      <w:pPr>
        <w:pStyle w:val="ListParagraph"/>
        <w:pageBreakBefore w:val="0"/>
        <w:numPr>
          <w:ilvl w:val="0"/>
          <w:numId w:val="4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Na caixa Formato do número, escolha, por exemplo, 1, 2, 3; i, ii, iii; ou a, b, c. Em Iniciar em, pode definir o primeiro número da sequência.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Experimente: insira no rodapé um modelo que apresente o número da página e o total de páginas. Na galeria de Fim da Página, procure um modelo com a indicação «Página X de Y» ou equivalente, conforme a versão instalada.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Primeira página diferente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Em documentos com capa ou página de título, a primeira página pode ficar sem cabeçalho e rodapé ou apresentar conteúdo diferente das restantes.</w:t>
      </w:r>
    </w:p>
    <w:p>
      <w:pPr>
        <w:pStyle w:val="ListParagraph"/>
        <w:pageBreakBefore w:val="0"/>
        <w:numPr>
          <w:ilvl w:val="0"/>
          <w:numId w:val="5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Abra o cabeçalho ou o rodapé através do grupo Inserir → Cabeçalho e Rodapé.</w:t>
      </w:r>
    </w:p>
    <w:p>
      <w:pPr>
        <w:pStyle w:val="ListParagraph"/>
        <w:pageBreakBefore w:val="0"/>
        <w:numPr>
          <w:ilvl w:val="0"/>
          <w:numId w:val="5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No separador Cabeçalho e Rodapé → Opções, selecione Primeira Página Diferente.</w:t>
      </w:r>
    </w:p>
    <w:p>
      <w:pPr>
        <w:pStyle w:val="ListParagraph"/>
        <w:pageBreakBefore w:val="0"/>
        <w:numPr>
          <w:ilvl w:val="0"/>
          <w:numId w:val="5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Edite o cabeçalho ou o rodapé da primeira página e, separadamente, o das páginas seguintes. Qualquer conteúdo existente pode ter de ser ajustado depois de ativar esta opção.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primeira página diferente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Ative Primeira Página Diferente. Na primeira página, deixe o cabeçalho vazio. Na página 2, mantenha o nome e o título inseridos no exercício anterior. Confirme que os conteúdos das duas páginas são diferentes.</w:t>
      </w:r>
    </w:p>
    <w:p>
      <w:pPr>
        <w:pStyle w:val="Heading1"/>
        <w:keepNext/>
        <w:pageBreakBefore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Páginas pares e ímpares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Em documentos preparados para impressão frente e verso, como livros e relatórios encadernados, pode ser útil apresentar informação diferente nas páginas pares e ímpares.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Abra o cabeçalho ou o rodapé através do grupo Inserir → Cabeçalho e Rodapé.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No separador Cabeçalho e Rodapé → Opções, selecione Páginas Pares e Ímpares Diferentes.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Edite o cabeçalho de uma página ímpar. Depois, utilize Cabeçalho e Rodapé → Navegação → Seguinte para aceder ao cabeçalho de uma página par e introduza um conteúdo diferente.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no grupo Navegação, utilize Anterior e Seguinte para percorrer os cabeçalhos e rodapés. Utilize Ir para Cabeçalho e Ir para Rodapé para mudar entre as duas áreas.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>Remover cabeçalhos, rodapés e números de página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Antes de remover um elemento, guarde uma cópia do documento. Depois, teste os seguintes comandos e observe o resultado: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Inserir → Cabeçalho e Rodapé → Cabeçalho → Remover Cabeçalho.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Inserir → Cabeçalho e Rodapé → Rodapé → Remover Rodapé.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Inserir → Cabeçalho e Rodapé → Número de Página → Remover Números de Página.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>Verifique o resultado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Confirme se conseguiu:</w:t>
      </w:r>
    </w:p>
    <w:p>
      <w:pPr>
        <w:pStyle w:val="ListParagraph"/>
        <w:pageBreakBefore w:val="0"/>
        <w:spacing w:after="60" w:line="252" w:lineRule="auto"/>
        <w:ind w:left="640" w:hanging="280"/>
      </w:pPr>
      <w:r>
        <w:rPr>
          <w:rFonts w:ascii="Cambria" w:hAnsi="Cambria"/>
          <w:sz w:val="21"/>
        </w:rPr>
        <w:t>Criar e editar um cabeçalho e um rodapé.</w:t>
      </w:r>
    </w:p>
    <w:p>
      <w:pPr>
        <w:pStyle w:val="ListParagraph"/>
        <w:pageBreakBefore w:val="0"/>
        <w:spacing w:after="60" w:line="252" w:lineRule="auto"/>
        <w:ind w:left="640" w:hanging="280"/>
      </w:pPr>
      <w:r>
        <w:rPr>
          <w:rFonts w:ascii="Cambria" w:hAnsi="Cambria"/>
          <w:sz w:val="21"/>
        </w:rPr>
        <w:t>Inserir e formatar números de página automáticos.</w:t>
      </w:r>
    </w:p>
    <w:p>
      <w:pPr>
        <w:pStyle w:val="ListParagraph"/>
        <w:pageBreakBefore w:val="0"/>
        <w:spacing w:after="60" w:line="252" w:lineRule="auto"/>
        <w:ind w:left="640" w:hanging="280"/>
      </w:pPr>
      <w:r>
        <w:rPr>
          <w:rFonts w:ascii="Cambria" w:hAnsi="Cambria"/>
          <w:sz w:val="21"/>
        </w:rPr>
        <w:t>Definir uma primeira página diferente.</w:t>
      </w:r>
    </w:p>
    <w:p>
      <w:pPr>
        <w:pStyle w:val="ListParagraph"/>
        <w:pageBreakBefore w:val="0"/>
        <w:spacing w:after="60" w:line="252" w:lineRule="auto"/>
        <w:ind w:left="640" w:hanging="280"/>
      </w:pPr>
      <w:r>
        <w:rPr>
          <w:rFonts w:ascii="Cambria" w:hAnsi="Cambria"/>
          <w:sz w:val="21"/>
        </w:rPr>
        <w:t>Criar conteúdos diferentes para páginas pares e ímpares.</w:t>
      </w:r>
    </w:p>
    <w:p>
      <w:pPr>
        <w:pStyle w:val="ListParagraph"/>
        <w:pageBreakBefore w:val="0"/>
        <w:spacing w:after="60" w:line="252" w:lineRule="auto"/>
        <w:ind w:left="640" w:hanging="280"/>
      </w:pPr>
      <w:r>
        <w:rPr>
          <w:rFonts w:ascii="Cambria" w:hAnsi="Cambria"/>
          <w:sz w:val="21"/>
        </w:rPr>
        <w:t>Remover cabeçalhos, rodapés e números de página.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guarde uma cópia final com os exercícios concluídos e outra sem cabeçalhos nem rodapés para comparar os resultados.</w:t>
      </w:r>
    </w:p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12"/>
      <w:footerReference w:type="even" r:id="rId13"/>
      <w:pgSz w:w="11906" w:h="16838" w:orient="portrait"/>
      <w:pgMar w:top="1440" w:right="1440" w:bottom="1440" w:left="1440" w:header="288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81BD" w:sz="4"/>
      </w:pBdr>
      <w:jc w:val="center"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81BD" w:sz="4"/>
      </w:pBdr>
      <w:tabs>
        <w:tab w:val="right" w:pos="9360"/>
      </w:tabs>
    </w:pP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>
      <w:pPr>
        <w:spacing w:after="120" w:before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240" w:after="160"/>
    </w:pPr>
    <w:rPr>
      <w:rFonts w:ascii="Cambria" w:hAnsi="Cambria"/>
      <w:b w:val="0"/>
      <w:color w:val="3B3838"/>
      <w:sz w:val="48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0"/>
      <w:jc w:val="center"/>
    </w:pPr>
    <w:rPr>
      <w:rFonts w:ascii="Cambria" w:cs="Calibri" w:eastAsia="Calibri" w:hAnsi="Cambria"/>
      <w:b/>
      <w:bCs/>
      <w:color w:val="FFFFFF"/>
      <w:sz w:val="76"/>
      <w:szCs w:val="40"/>
    </w:rPr>
  </w:style>
  <w:style w:type="paragraph" w:styleId="Subtitle">
    <w:name w:val="Subtitle"/>
    <w:basedOn w:val="Normal"/>
    <w:pPr>
      <w:spacing w:after="160" w:before="0"/>
      <w:jc w:val="left"/>
    </w:pPr>
    <w:rPr>
      <w:rFonts w:ascii="Cambria" w:cs="Calibri" w:eastAsia="Calibri" w:hAnsi="Cambria"/>
      <w:i w:val="0"/>
      <w:iCs/>
      <w:color w:val="FFFFFF"/>
      <w:sz w:val="32"/>
      <w:szCs w:val="24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cs="Calibri" w:eastAsia="Calibri" w:hAnsi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4F81BD"/>
      <w:sz w:val="26"/>
      <w:szCs w:val="26"/>
    </w:rPr>
  </w:style>
  <w:style w:type="paragraph" w:styleId="Experimente">
    <w:name w:val="Experimente"/>
    <w:basedOn w:val="Normal"/>
    <w:pPr>
      <w:spacing w:after="60" w:before="200"/>
    </w:pPr>
    <w:rPr>
      <w:rFonts w:ascii="Calibri" w:cs="Calibri" w:eastAsia="Calibri" w:hAnsi="Calibri"/>
      <w:b/>
      <w:bCs/>
      <w:color w:val="C0392B"/>
      <w:sz w:val="22"/>
      <w:szCs w:val="22"/>
    </w:rPr>
  </w:style>
  <w:style w:type="paragraph" w:styleId="Dica">
    <w:name w:val="Dica"/>
    <w:basedOn w:val="Normal"/>
    <w:pPr>
      <w:pBdr>
        <w:left w:val="single" w:color="27AE60" w:sz="6"/>
      </w:pBdr>
      <w:spacing w:after="120" w:before="120"/>
      <w:ind w:left="720"/>
    </w:pPr>
    <w:rPr>
      <w:rFonts w:ascii="Cambria" w:cs="Cambria" w:eastAsia="Cambria" w:hAnsi="Cambria"/>
      <w:i/>
      <w:iCs/>
      <w:color w:val="27AE60"/>
      <w:sz w:val="22"/>
      <w:szCs w:val="22"/>
    </w:rPr>
  </w:style>
  <w:style w:type="paragraph" w:styleId="Nota">
    <w:name w:val="Nota"/>
    <w:basedOn w:val="Normal"/>
    <w:pPr>
      <w:pBdr>
        <w:top w:val="single" w:color="F39C12" w:sz="4"/>
        <w:bottom w:val="single" w:color="F39C12" w:sz="4"/>
        <w:left w:val="single" w:color="F39C12" w:sz="6"/>
        <w:right w:val="single" w:color="F39C12" w:sz="4"/>
      </w:pBdr>
      <w:spacing w:after="120" w:before="120"/>
      <w:ind w:left="360" w:right="360"/>
    </w:pPr>
    <w:rPr>
      <w:rFonts w:ascii="Cambria" w:cs="Cambria" w:eastAsia="Cambria" w:hAnsi="Cambria"/>
      <w:color w:val="7F6000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2026-07-22T20:19:58.320Z</dcterms:created>
  <dcterms:modified xsi:type="dcterms:W3CDTF">2026-07-22T20:19:58.320Z</dcterms:modified>
  <dc:title>Cabeçalhos e rodapés</dc:title>
  <dc:subject>Documento interativo — Word do Microsoft 365 para ambiente de trabalho</dc:subject>
  <cp:keywords>Word, cabeçalhos, rodapés, números de página, primeira página</cp:keywords>
  <dc:description>Formato uniformizado com Bem-vindo ao Word; sem atalhos de execução de comandos.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