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Egg</w:t>
      </w:r>
      <w:r>
        <w:t xml:space="preserve"> </w:t>
      </w:r>
      <w:r>
        <w:t xml:space="preserve">hormone</w:t>
      </w:r>
      <w:r>
        <w:t xml:space="preserve"> </w:t>
      </w: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Amelia</w:t>
      </w:r>
      <w:r>
        <w:t xml:space="preserve"> </w:t>
      </w:r>
      <w:r>
        <w:t xml:space="preserve">Peardon</w:t>
      </w:r>
    </w:p>
    <w:bookmarkStart w:id="26" w:name="methods"/>
    <w:p>
      <w:pPr>
        <w:pStyle w:val="Heading1"/>
      </w:pPr>
      <w:r>
        <w:t xml:space="preserve">Methods</w:t>
      </w:r>
    </w:p>
    <w:bookmarkStart w:id="20" w:name="egg-collection-and-dissection"/>
    <w:p>
      <w:pPr>
        <w:pStyle w:val="Heading2"/>
      </w:pPr>
      <w:r>
        <w:t xml:space="preserve">Egg collection and dissection</w:t>
      </w:r>
    </w:p>
    <w:p>
      <w:pPr>
        <w:pStyle w:val="FirstParagraph"/>
      </w:pPr>
      <w:r>
        <w:t xml:space="preserve">I collected clutches of</w:t>
      </w:r>
      <w:r>
        <w:t xml:space="preserve"> </w:t>
      </w:r>
      <w:r>
        <w:rPr>
          <w:iCs/>
          <w:i/>
        </w:rPr>
        <w:t xml:space="preserve">L. delicata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L. guichenoti</w:t>
      </w:r>
      <w:r>
        <w:t xml:space="preserve"> </w:t>
      </w:r>
      <w:r>
        <w:t xml:space="preserve">from respective lizard enclosure egg boxes on Monday and Wednesday each week for 9 weeks over November 2022 to February 2023. I collected a total of 21 clutches each for</w:t>
      </w:r>
      <w:r>
        <w:t xml:space="preserve"> </w:t>
      </w:r>
      <w:r>
        <w:rPr>
          <w:iCs/>
          <w:i/>
        </w:rPr>
        <w:t xml:space="preserve">L. delicata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L. guichenoti</w:t>
      </w:r>
      <w:r>
        <w:t xml:space="preserve">, equating to 146 eggs (79 for</w:t>
      </w:r>
      <w:r>
        <w:t xml:space="preserve"> </w:t>
      </w:r>
      <w:r>
        <w:rPr>
          <w:iCs/>
          <w:i/>
        </w:rPr>
        <w:t xml:space="preserve">L. delicata</w:t>
      </w:r>
      <w:r>
        <w:t xml:space="preserve"> </w:t>
      </w:r>
      <w:r>
        <w:t xml:space="preserve">and 67 for</w:t>
      </w:r>
      <w:r>
        <w:t xml:space="preserve"> </w:t>
      </w:r>
      <w:r>
        <w:rPr>
          <w:iCs/>
          <w:i/>
        </w:rPr>
        <w:t xml:space="preserve">L. guichenoti</w:t>
      </w:r>
      <w:r>
        <w:t xml:space="preserve">).</w:t>
      </w:r>
    </w:p>
    <w:p>
      <w:pPr>
        <w:pStyle w:val="BodyText"/>
      </w:pPr>
      <w:r>
        <w:t xml:space="preserve">During extraction, 19 eggs were lost due to not running in the silica-bonded column (0 for</w:t>
      </w:r>
      <w:r>
        <w:t xml:space="preserve"> </w:t>
      </w:r>
      <w:r>
        <w:rPr>
          <w:iCs/>
          <w:i/>
        </w:rPr>
        <w:t xml:space="preserve">L. delicata</w:t>
      </w:r>
      <w:r>
        <w:t xml:space="preserve"> </w:t>
      </w:r>
      <w:r>
        <w:t xml:space="preserve">and 19 for</w:t>
      </w:r>
      <w:r>
        <w:t xml:space="preserve"> </w:t>
      </w:r>
      <w:r>
        <w:rPr>
          <w:iCs/>
          <w:i/>
        </w:rPr>
        <w:t xml:space="preserve">L. guichenoti</w:t>
      </w:r>
      <w:r>
        <w:t xml:space="preserve">).</w:t>
      </w:r>
    </w:p>
    <w:p>
      <w:pPr>
        <w:pStyle w:val="BodyText"/>
      </w:pPr>
      <w:r>
        <w:t xml:space="preserve">21 clutches were tested for CORT for each species, and 16 clutches for T4 for each species, as I decided to measure T4 concentration after previously assaying 5 clutches.</w:t>
      </w:r>
    </w:p>
    <w:bookmarkEnd w:id="20"/>
    <w:bookmarkStart w:id="25" w:name="statistical-analyses"/>
    <w:p>
      <w:pPr>
        <w:pStyle w:val="Heading2"/>
      </w:pPr>
      <w:r>
        <w:t xml:space="preserve">Statistical analyses</w:t>
      </w:r>
    </w:p>
    <w:p>
      <w:pPr>
        <w:pStyle w:val="FirstParagraph"/>
      </w:pPr>
      <w:r>
        <w:t xml:space="preserve">I performed all statistical analyses in R studio using R version 4.2.2. Upon initial analysis, 69.75% of total variation in CORT and 24.59% of total variation in T4 was due to differences between EIA plates, confounding clutch variation determination. As this variation is not biologically relevant, I used a conditional repeatability approach, and included EIA plate variation as a fixed factor in the repeatability models. Between and within clutch variation is calculated from variation excluding plate variation.</w:t>
      </w:r>
    </w:p>
    <w:bookmarkStart w:id="21" w:name="between-clutch-variation"/>
    <w:p>
      <w:pPr>
        <w:pStyle w:val="Heading3"/>
      </w:pPr>
      <w:r>
        <w:t xml:space="preserve">Between clutch variation</w:t>
      </w:r>
    </w:p>
    <w:p>
      <w:pPr>
        <w:pStyle w:val="FirstParagraph"/>
      </w:pPr>
      <w:r>
        <w:t xml:space="preserve">I estimated between clutch variation for CORT and T4 for each of</w:t>
      </w:r>
      <w:r>
        <w:t xml:space="preserve"> </w:t>
      </w:r>
      <w:r>
        <w:rPr>
          <w:iCs/>
          <w:i/>
        </w:rPr>
        <w:t xml:space="preserve">L. delicata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L. guichenoti</w:t>
      </w:r>
      <w:r>
        <w:t xml:space="preserve"> </w:t>
      </w:r>
      <w:r>
        <w:t xml:space="preserve">by estimating between plate (</w:t>
      </w:r>
      <m:oMath>
        <m:sSubSup>
          <m:e>
            <m:r>
              <m:t>σ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), between clutch (</w:t>
      </w:r>
      <m:oMath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</m:oMath>
      <w:r>
        <w:t xml:space="preserve">) and within clutch (</w:t>
      </w:r>
      <m:oMath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</m:oMath>
      <w:r>
        <w:t xml:space="preserve">) variance parameters. I then calculated between clutch</w:t>
      </w:r>
      <w:r>
        <w:t xml:space="preserve"> </w:t>
      </w:r>
      <w:r>
        <w:rPr>
          <w:iCs/>
          <w:i/>
        </w:rPr>
        <w:t xml:space="preserve">ICC</w:t>
      </w:r>
      <w:r>
        <w:t xml:space="preserve"> </w:t>
      </w:r>
      <w:r>
        <w:t xml:space="preserve">(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) using the following formula with the rptR package in R as described by Nakagawa and Schielzeth (2010):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w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Plate variance was included as a fixed effect in the model.</w:t>
      </w:r>
    </w:p>
    <w:p>
      <w:pPr>
        <w:pStyle w:val="BodyText"/>
      </w:pPr>
      <w:r>
        <w:t xml:space="preserve">where</w:t>
      </w:r>
      <w:r>
        <w:t xml:space="preserve"> </w:t>
      </w:r>
      <m:oMath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the between clutch variance estimate and</w:t>
      </w:r>
      <w:r>
        <w:t xml:space="preserve"> </w:t>
      </w:r>
      <m:oMath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the within-clutch variance estimate.</w:t>
      </w:r>
    </w:p>
    <w:bookmarkEnd w:id="21"/>
    <w:bookmarkStart w:id="22" w:name="within-clutch-variation"/>
    <w:p>
      <w:pPr>
        <w:pStyle w:val="Heading3"/>
      </w:pPr>
      <w:r>
        <w:t xml:space="preserve">Within clutch variation</w:t>
      </w:r>
    </w:p>
    <w:p>
      <w:pPr>
        <w:pStyle w:val="FirstParagraph"/>
      </w:pPr>
      <w:r>
        <w:t xml:space="preserve">Between plate (</w:t>
      </w:r>
      <m:oMath>
        <m:sSubSup>
          <m:e>
            <m:r>
              <m:t>σ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), between clutch (</w:t>
      </w:r>
      <m:oMath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</m:oMath>
      <w:r>
        <w:t xml:space="preserve">) and within clutch (</w:t>
      </w:r>
      <m:oMath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</m:oMath>
      <w:r>
        <w:t xml:space="preserve">) variance parameters estimates from between clutch variation from CORT/T4 and</w:t>
      </w:r>
      <w:r>
        <w:t xml:space="preserve"> </w:t>
      </w:r>
      <w:r>
        <w:rPr>
          <w:iCs/>
          <w:i/>
        </w:rPr>
        <w:t xml:space="preserve">L. delicata</w:t>
      </w:r>
      <w:r>
        <w:t xml:space="preserve">/</w:t>
      </w:r>
      <w:r>
        <w:rPr>
          <w:iCs/>
          <w:i/>
        </w:rPr>
        <w:t xml:space="preserve">L. guichenoti</w:t>
      </w:r>
      <w:r>
        <w:t xml:space="preserve"> </w:t>
      </w:r>
      <w:r>
        <w:t xml:space="preserve">were used to calculate within clutch</w:t>
      </w:r>
      <w:r>
        <w:t xml:space="preserve"> </w:t>
      </w:r>
      <w:r>
        <w:rPr>
          <w:iCs/>
          <w:i/>
        </w:rPr>
        <w:t xml:space="preserve">ICC</w:t>
      </w:r>
      <w:r>
        <w:t xml:space="preserve"> </w:t>
      </w:r>
      <w:r>
        <w:t xml:space="preserve">(</w:t>
      </w:r>
      <m:oMath>
        <m:sSub>
          <m:e>
            <m:r>
              <m:t>R</m:t>
            </m:r>
          </m:e>
          <m:sub>
            <m:r>
              <m:t>w</m:t>
            </m:r>
          </m:sub>
        </m:sSub>
      </m:oMath>
      <w:r>
        <w:t xml:space="preserve">) using the following formula with the rptR package in R as described by Nakagawa and Schielzeth (2010):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w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w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Plate variance was included as a fixed effect in the model.</w:t>
      </w:r>
    </w:p>
    <w:bookmarkEnd w:id="22"/>
    <w:bookmarkStart w:id="23" w:name="species-comparison"/>
    <w:p>
      <w:pPr>
        <w:pStyle w:val="Heading3"/>
      </w:pPr>
      <w:r>
        <w:t xml:space="preserve">Species comparison</w:t>
      </w:r>
    </w:p>
    <w:p>
      <w:pPr>
        <w:pStyle w:val="FirstParagraph"/>
      </w:pPr>
      <w:r>
        <w:rPr>
          <w:iCs/>
          <w:i/>
        </w:rPr>
        <w:t xml:space="preserve">L. delicata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L. guichenoti</w:t>
      </w:r>
      <w:r>
        <w:t xml:space="preserve"> </w:t>
      </w:r>
      <w:r>
        <w:t xml:space="preserve">concentrations of CORT and T4 were compared using a linear model, accounting for egg mass as a fixed effect.</w:t>
      </w:r>
    </w:p>
    <w:bookmarkEnd w:id="23"/>
    <w:bookmarkStart w:id="24" w:name="cort-and-t4-relationship"/>
    <w:p>
      <w:pPr>
        <w:pStyle w:val="Heading3"/>
      </w:pPr>
      <w:r>
        <w:t xml:space="preserve">CORT and T4 relationship</w:t>
      </w:r>
    </w:p>
    <w:p>
      <w:pPr>
        <w:pStyle w:val="FirstParagraph"/>
      </w:pPr>
      <w:r>
        <w:t xml:space="preserve">A linear regression was used to compare CORT and T4 concentrations for each egg. A linear model was used to determine scaling coefficient and significance.</w:t>
      </w:r>
    </w:p>
    <w:bookmarkEnd w:id="24"/>
    <w:bookmarkEnd w:id="25"/>
    <w:bookmarkEnd w:id="26"/>
    <w:bookmarkStart w:id="43" w:name="results"/>
    <w:p>
      <w:pPr>
        <w:pStyle w:val="Heading1"/>
      </w:pPr>
      <w:r>
        <w:t xml:space="preserve">Results</w:t>
      </w:r>
    </w:p>
    <w:bookmarkStart w:id="27" w:name="lampropholis-delicata"/>
    <w:p>
      <w:pPr>
        <w:pStyle w:val="Heading2"/>
      </w:pPr>
      <w:r>
        <w:rPr>
          <w:iCs/>
          <w:i/>
        </w:rPr>
        <w:t xml:space="preserve">Lampropholis delicata</w:t>
      </w:r>
    </w:p>
    <w:p>
      <w:pPr>
        <w:pStyle w:val="FirstParagraph"/>
      </w:pPr>
      <w:r>
        <w:t xml:space="preserve">I obtained an average of 3.76 eggs per clutch (21 clutches in total) for</w:t>
      </w:r>
      <w:r>
        <w:t xml:space="preserve"> </w:t>
      </w:r>
      <w:r>
        <w:rPr>
          <w:iCs/>
          <w:i/>
        </w:rPr>
        <w:t xml:space="preserve">L. delicata</w:t>
      </w:r>
      <w:r>
        <w:t xml:space="preserve"> </w:t>
      </w:r>
      <w:r>
        <w:t xml:space="preserve">(SD = 0.7) with a minimum of 2 and maximum of 5 eggs for each clutch. The average log CORT concentration was 0.68 (SD = 1.08) with a minimum of -1.51 and maximum of 3.38 (Table 1). Overall, there was evidence of differences between clutch repeatability in CORT concentrations (R = 0.36, 95% CI: 0.09 to 0.61;</w:t>
      </w:r>
      <w:r>
        <w:t xml:space="preserve"> </w:t>
      </w:r>
      <w:hyperlink w:anchor="fig-fig1">
        <w:r>
          <w:rPr>
            <w:rStyle w:val="Hyperlink"/>
          </w:rPr>
          <w:t xml:space="preserve">Figure 1</w:t>
        </w:r>
      </w:hyperlink>
      <w:r>
        <w:t xml:space="preserve">), suggesting approximately 35.64% of the variation was the result of differences between mothers. Additionally, there was evidence of repeatability difference within clutches in CORT concentrations (R = 0.64, 95% CI: 0.39 to 0.91;</w:t>
      </w:r>
      <w:r>
        <w:t xml:space="preserve"> </w:t>
      </w:r>
      <w:hyperlink w:anchor="fig-fig1">
        <w:r>
          <w:rPr>
            <w:rStyle w:val="Hyperlink"/>
          </w:rPr>
          <w:t xml:space="preserve">Figure 1</w:t>
        </w:r>
      </w:hyperlink>
      <w:r>
        <w:t xml:space="preserve">), suggesting approximately 64.36% of the variation was due to egg hormone deposition differences in respective clutches.</w:t>
      </w:r>
    </w:p>
    <w:p>
      <w:pPr>
        <w:pStyle w:val="BodyText"/>
      </w:pPr>
      <w:r>
        <w:t xml:space="preserve">The average log T4 concentration for</w:t>
      </w:r>
      <w:r>
        <w:t xml:space="preserve"> </w:t>
      </w:r>
      <w:r>
        <w:rPr>
          <w:iCs/>
          <w:i/>
        </w:rPr>
        <w:t xml:space="preserve">L. delicata</w:t>
      </w:r>
      <w:r>
        <w:t xml:space="preserve"> </w:t>
      </w:r>
      <w:r>
        <w:t xml:space="preserve">was -1 (SD = 0.51) with a minimum of -1.85 and maximum of 0.53 (Table 2). For T4 concentration, there was no strong evidence for between clutch repeatability difference (R = 0.14, 95% CI: 0 to 0.42);</w:t>
      </w:r>
      <w:r>
        <w:t xml:space="preserve"> </w:t>
      </w:r>
      <w:hyperlink w:anchor="fig-fig2">
        <w:r>
          <w:rPr>
            <w:rStyle w:val="Hyperlink"/>
          </w:rPr>
          <w:t xml:space="preserve">Figure 2</w:t>
        </w:r>
      </w:hyperlink>
      <w:r>
        <w:t xml:space="preserve">). This suggests approximately 14.34% of T4 variation was due to differences between mothers. Additionally, there was evidence of repeatability difference within clutches in T4 concentrations (R = 0.86, 95% CI: 0.58 to 1;</w:t>
      </w:r>
      <w:r>
        <w:t xml:space="preserve"> </w:t>
      </w:r>
      <w:hyperlink w:anchor="fig-fig2">
        <w:r>
          <w:rPr>
            <w:rStyle w:val="Hyperlink"/>
          </w:rPr>
          <w:t xml:space="preserve">Figure 2</w:t>
        </w:r>
      </w:hyperlink>
      <w:r>
        <w:t xml:space="preserve">), suggesting approximately 85.66% of the variation was due to egg hormone deposition differences in respective clutches.</w:t>
      </w:r>
    </w:p>
    <w:bookmarkEnd w:id="27"/>
    <w:bookmarkStart w:id="28" w:name="lampropholis-guichenoti"/>
    <w:p>
      <w:pPr>
        <w:pStyle w:val="Heading2"/>
      </w:pPr>
      <w:r>
        <w:rPr>
          <w:iCs/>
          <w:i/>
        </w:rPr>
        <w:t xml:space="preserve">Lampropholis guichenoti</w:t>
      </w:r>
    </w:p>
    <w:p>
      <w:pPr>
        <w:pStyle w:val="FirstParagraph"/>
      </w:pPr>
      <w:r>
        <w:t xml:space="preserve">I obtained an average of 3.33 eggs per clutch (21 clutches in total) for</w:t>
      </w:r>
      <w:r>
        <w:t xml:space="preserve"> </w:t>
      </w:r>
      <w:r>
        <w:rPr>
          <w:iCs/>
          <w:i/>
        </w:rPr>
        <w:t xml:space="preserve">L. guichenoti</w:t>
      </w:r>
      <w:r>
        <w:t xml:space="preserve"> </w:t>
      </w:r>
      <w:r>
        <w:t xml:space="preserve">(SD = 0.58) with a minimum of 3 and maximum of 5 eggs for each clutch. The average log CORT concentration was 0.69 (SD = 0.93) with a minimum of -1.24 and maximum of 2.53 (Table 1). Overall, there was evidence of between clutch repeatability differences in CORT concentrations (R = 0.43, 95% CI: 6.84</w:t>
      </w:r>
      <w:r>
        <w:t xml:space="preserve">^{-19} to 0.7;</w:t>
      </w:r>
      <w:r>
        <w:t xml:space="preserve"> </w:t>
      </w:r>
      <w:hyperlink w:anchor="fig-fig1">
        <w:r>
          <w:rPr>
            <w:rStyle w:val="Hyperlink"/>
          </w:rPr>
          <w:t xml:space="preserve">Figure 1</w:t>
        </w:r>
      </w:hyperlink>
      <w:r>
        <w:t xml:space="preserve">), suggesting approximately 42.51% of the variation was the result of differences between mothers. Additionally, there was evidence of repeatability difference within clutches in CORT concentrations (R = 0.57, 95% CI: 0.3 to 1;</w:t>
      </w:r>
      <w:r>
        <w:t xml:space="preserve"> </w:t>
      </w:r>
      <w:hyperlink w:anchor="fig-fig1">
        <w:r>
          <w:rPr>
            <w:rStyle w:val="Hyperlink"/>
          </w:rPr>
          <w:t xml:space="preserve">Figure 1</w:t>
        </w:r>
      </w:hyperlink>
      <w:r>
        <w:t xml:space="preserve">), suggesting approximately 57.49% of the variation was due to egg hormone deposition differences in respective clutches.</w:t>
      </w:r>
    </w:p>
    <w:p>
      <w:pPr>
        <w:pStyle w:val="BodyText"/>
      </w:pPr>
      <w:r>
        <w:t xml:space="preserve">The average log T4 concentration for</w:t>
      </w:r>
      <w:r>
        <w:t xml:space="preserve"> </w:t>
      </w:r>
      <w:r>
        <w:rPr>
          <w:iCs/>
          <w:i/>
        </w:rPr>
        <w:t xml:space="preserve">L. guichenoti</w:t>
      </w:r>
      <w:r>
        <w:t xml:space="preserve"> </w:t>
      </w:r>
      <w:r>
        <w:t xml:space="preserve">was -1.19 (SD = 0.53) with a minimum of -2.5 and maximum of 0.01 (Table 2). For T4 concentration, there was no strong evidence for differences between clutch repeatability (R = 0.34, 95% CI: 0 to 0.73);</w:t>
      </w:r>
      <w:r>
        <w:t xml:space="preserve"> </w:t>
      </w:r>
      <w:hyperlink w:anchor="fig-fig2">
        <w:r>
          <w:rPr>
            <w:rStyle w:val="Hyperlink"/>
          </w:rPr>
          <w:t xml:space="preserve">Figure 2</w:t>
        </w:r>
      </w:hyperlink>
      <w:r>
        <w:t xml:space="preserve">). This suggests approximately 33.82% of T4 variation was due to differences between mothers. Additionally, there was evidence of repeatability differences within clutches in T4 concentrations (R = 0.66, 95% CI: 0.27 to 1;</w:t>
      </w:r>
      <w:r>
        <w:t xml:space="preserve"> </w:t>
      </w:r>
      <w:hyperlink w:anchor="fig-fig2">
        <w:r>
          <w:rPr>
            <w:rStyle w:val="Hyperlink"/>
          </w:rPr>
          <w:t xml:space="preserve">Figure 2</w:t>
        </w:r>
      </w:hyperlink>
      <w:r>
        <w:t xml:space="preserve">), suggesting approximately 66.18% of the variation was due to egg hormone deposition differences in respective clutches.</w:t>
      </w:r>
    </w:p>
    <w:bookmarkEnd w:id="28"/>
    <w:bookmarkStart w:id="29" w:name="species-comparisons"/>
    <w:p>
      <w:pPr>
        <w:pStyle w:val="Heading2"/>
      </w:pPr>
      <w:r>
        <w:t xml:space="preserve">Species comparisons</w:t>
      </w:r>
    </w:p>
    <w:p>
      <w:pPr>
        <w:pStyle w:val="FirstParagraph"/>
      </w:pPr>
      <w:r>
        <w:rPr>
          <w:iCs/>
          <w:i/>
        </w:rPr>
        <w:t xml:space="preserve">L. delicata</w:t>
      </w:r>
      <w:r>
        <w:t xml:space="preserve"> </w:t>
      </w:r>
      <w:r>
        <w:t xml:space="preserve">had higher CORT concentrations, however there were no significant differences in CORT concentrations between species (mean difference = -0.13, 95% CI: -0.21 to 0.11, p = 0.45) controlling for egg mass.</w:t>
      </w:r>
      <w:r>
        <w:t xml:space="preserve"> </w:t>
      </w:r>
      <w:r>
        <w:rPr>
          <w:iCs/>
          <w:i/>
        </w:rPr>
        <w:t xml:space="preserve">L. delicata</w:t>
      </w:r>
      <w:r>
        <w:t xml:space="preserve"> </w:t>
      </w:r>
      <w:r>
        <w:t xml:space="preserve">had higher T4 concentrations accounting for egg mass, however this difference in T4 concentration between species was not significant (mean difference = -0.14, 95% CI: -0.18 to 0.09, p = 0.32).</w:t>
      </w:r>
    </w:p>
    <w:bookmarkEnd w:id="29"/>
    <w:bookmarkStart w:id="42" w:name="cort-and-t4-relationship-1"/>
    <w:p>
      <w:pPr>
        <w:pStyle w:val="Heading2"/>
      </w:pPr>
      <w:r>
        <w:t xml:space="preserve">CORT and T4 relationship</w:t>
      </w:r>
    </w:p>
    <w:p>
      <w:pPr>
        <w:pStyle w:val="FirstParagraph"/>
      </w:pPr>
      <w:r>
        <w:t xml:space="preserve">There was no significant relationship of CORT and T4 (scaling coefficient = 0.06, SE = 0.21, p = 0.77;</w:t>
      </w:r>
      <w:r>
        <w:t xml:space="preserve"> </w:t>
      </w:r>
      <w:hyperlink w:anchor="fig-fig3">
        <w:r>
          <w:rPr>
            <w:rStyle w:val="Hyperlink"/>
          </w:rPr>
          <w:t xml:space="preserve">Figure 3</w:t>
        </w:r>
      </w:hyperlink>
      <w:r>
        <w:t xml:space="preserve">), suggesting no correlation of these hormones.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fig1"/>
          <w:p>
            <w:pPr>
              <w:pStyle w:val="Figure"/>
              <w:jc w:val="center"/>
            </w:pPr>
            <w:r>
              <w:drawing>
                <wp:inline>
                  <wp:extent cx="5943600" cy="29718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Results_methods_files/figure-docx/fig-fig1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1- Log CORT concentration (pg/mg yolk) in egg yolks for clutches of</w:t>
            </w:r>
            <w:r>
              <w:t xml:space="preserve"> </w:t>
            </w:r>
            <w:r>
              <w:rPr>
                <w:iCs/>
                <w:i/>
              </w:rPr>
              <w:t xml:space="preserve">L. delicata</w:t>
            </w:r>
            <w:r>
              <w:t xml:space="preserve"> </w:t>
            </w:r>
            <w:r>
              <w:t xml:space="preserve">(n = 21) and</w:t>
            </w:r>
            <w:r>
              <w:t xml:space="preserve"> </w:t>
            </w:r>
            <w:r>
              <w:rPr>
                <w:iCs/>
                <w:i/>
              </w:rPr>
              <w:t xml:space="preserve">L. guichenoti</w:t>
            </w:r>
            <w:r>
              <w:t xml:space="preserve"> </w:t>
            </w:r>
            <w:r>
              <w:t xml:space="preserve">(n = 21). Each box represents a unique clutch, where</w:t>
            </w:r>
            <w:r>
              <w:t xml:space="preserve"> </w:t>
            </w:r>
            <w:r>
              <w:rPr>
                <w:iCs/>
                <w:i/>
              </w:rPr>
              <w:t xml:space="preserve">L. delicata</w:t>
            </w:r>
            <w:r>
              <w:t xml:space="preserve"> </w:t>
            </w:r>
            <w:r>
              <w:t xml:space="preserve">clutches are shown in shades of warmer colours, and</w:t>
            </w:r>
            <w:r>
              <w:t xml:space="preserve"> </w:t>
            </w:r>
            <w:r>
              <w:rPr>
                <w:iCs/>
                <w:i/>
              </w:rPr>
              <w:t xml:space="preserve">L. guichenoti</w:t>
            </w:r>
            <w:r>
              <w:t xml:space="preserve"> </w:t>
            </w:r>
            <w:r>
              <w:t xml:space="preserve">clutches are shown in shades of cooler colours.</w:t>
            </w:r>
          </w:p>
          <w:bookmarkEnd w:id="3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fig2"/>
          <w:p>
            <w:pPr>
              <w:pStyle w:val="Figure"/>
              <w:jc w:val="center"/>
            </w:pPr>
            <w:r>
              <w:drawing>
                <wp:inline>
                  <wp:extent cx="5943600" cy="317902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Results_methods_files/figure-docx/fig-fig2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7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2- Log T4 concentration (pg/mg yolk) in egg yolks for clutches of</w:t>
            </w:r>
            <w:r>
              <w:t xml:space="preserve"> </w:t>
            </w:r>
            <w:r>
              <w:rPr>
                <w:iCs/>
                <w:i/>
              </w:rPr>
              <w:t xml:space="preserve">L. delicata</w:t>
            </w:r>
            <w:r>
              <w:t xml:space="preserve"> </w:t>
            </w:r>
            <w:r>
              <w:t xml:space="preserve">(n = 16) and</w:t>
            </w:r>
            <w:r>
              <w:t xml:space="preserve"> </w:t>
            </w:r>
            <w:r>
              <w:rPr>
                <w:iCs/>
                <w:i/>
              </w:rPr>
              <w:t xml:space="preserve">L. guichenoti</w:t>
            </w:r>
            <w:r>
              <w:t xml:space="preserve"> </w:t>
            </w:r>
            <w:r>
              <w:t xml:space="preserve">(n = 16). Each box represents a unique clutch, where</w:t>
            </w:r>
            <w:r>
              <w:t xml:space="preserve"> </w:t>
            </w:r>
            <w:r>
              <w:rPr>
                <w:iCs/>
                <w:i/>
              </w:rPr>
              <w:t xml:space="preserve">L. delicata</w:t>
            </w:r>
            <w:r>
              <w:t xml:space="preserve"> </w:t>
            </w:r>
            <w:r>
              <w:t xml:space="preserve">clutches are shown in shades of pink, and</w:t>
            </w:r>
            <w:r>
              <w:t xml:space="preserve"> </w:t>
            </w:r>
            <w:r>
              <w:rPr>
                <w:iCs/>
                <w:i/>
              </w:rPr>
              <w:t xml:space="preserve">L. guichenoti</w:t>
            </w:r>
            <w:r>
              <w:t xml:space="preserve"> </w:t>
            </w:r>
            <w:r>
              <w:t xml:space="preserve">clutches are shown in shades of green.</w:t>
            </w:r>
          </w:p>
          <w:bookmarkEnd w:id="3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fig3"/>
          <w:p>
            <w:pPr>
              <w:pStyle w:val="Figure"/>
              <w:jc w:val="center"/>
            </w:pPr>
            <w:r>
              <w:drawing>
                <wp:inline>
                  <wp:extent cx="5943600" cy="44577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Results_methods_files/figure-docx/fig-fig3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3- Relationship of log CORT concentration (pg/mg yolk) and log T4 concentration (pg/mg yolk) in egg yolks. Raw data is shown in black (n = 96), the linear regression line is represented in purple, and 95% confidence interval is shaded in grey. The scaling coefficient is 0.06 with a p-value of 0.77.</w:t>
            </w:r>
          </w:p>
          <w:bookmarkEnd w:id="41"/>
        </w:tc>
      </w:tr>
    </w:tbl>
    <w:bookmarkEnd w:id="42"/>
    <w:bookmarkEnd w:id="43"/>
    <w:sectPr w:rsidR="00EA2E9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256D8E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86A65F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F10AB9B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28193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34C5E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43C67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A42413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78F43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640A8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C7ABB4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FC6894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42107271" w:numId="1">
    <w:abstractNumId w:val="10"/>
  </w:num>
  <w:num w16cid:durableId="1986811985" w:numId="2">
    <w:abstractNumId w:val="0"/>
  </w:num>
  <w:num w16cid:durableId="1872453831" w:numId="3">
    <w:abstractNumId w:val="1"/>
  </w:num>
  <w:num w16cid:durableId="1653294920" w:numId="4">
    <w:abstractNumId w:val="2"/>
  </w:num>
  <w:num w16cid:durableId="167985621" w:numId="5">
    <w:abstractNumId w:val="3"/>
  </w:num>
  <w:num w16cid:durableId="870454570" w:numId="6">
    <w:abstractNumId w:val="8"/>
  </w:num>
  <w:num w16cid:durableId="547690460" w:numId="7">
    <w:abstractNumId w:val="4"/>
  </w:num>
  <w:num w16cid:durableId="1103376733" w:numId="8">
    <w:abstractNumId w:val="5"/>
  </w:num>
  <w:num w16cid:durableId="1106121642" w:numId="9">
    <w:abstractNumId w:val="6"/>
  </w:num>
  <w:num w16cid:durableId="1089694713" w:numId="10">
    <w:abstractNumId w:val="7"/>
  </w:num>
  <w:num w16cid:durableId="835001191" w:numId="11">
    <w:abstractNumId w:val="9"/>
  </w:num>
  <w:num w16cid:durableId="1603680005" w:numId="12">
    <w:abstractNumId w:val="0"/>
  </w:num>
  <w:num w16cid:durableId="1170633005" w:numId="13">
    <w:abstractNumId w:val="1"/>
  </w:num>
  <w:num w16cid:durableId="1725176018" w:numId="14">
    <w:abstractNumId w:val="2"/>
  </w:num>
  <w:num w16cid:durableId="113407959" w:numId="15">
    <w:abstractNumId w:val="3"/>
  </w:num>
  <w:num w16cid:durableId="1908805220" w:numId="16">
    <w:abstractNumId w:val="8"/>
  </w:num>
  <w:num w16cid:durableId="2018577244" w:numId="17">
    <w:abstractNumId w:val="4"/>
  </w:num>
  <w:num w16cid:durableId="740256446" w:numId="18">
    <w:abstractNumId w:val="5"/>
  </w:num>
  <w:num w16cid:durableId="902638676" w:numId="19">
    <w:abstractNumId w:val="6"/>
  </w:num>
  <w:num w16cid:durableId="905190207" w:numId="20">
    <w:abstractNumId w:val="7"/>
  </w:num>
  <w:num w16cid:durableId="22487179" w:numId="21">
    <w:abstractNumId w:val="9"/>
  </w:num>
  <w:num w16cid:durableId="853376776" w:numId="22">
    <w:abstractNumId w:val="0"/>
  </w:num>
  <w:num w16cid:durableId="84689927" w:numId="23">
    <w:abstractNumId w:val="1"/>
  </w:num>
  <w:num w16cid:durableId="965088489" w:numId="24">
    <w:abstractNumId w:val="2"/>
  </w:num>
  <w:num w16cid:durableId="1544050143" w:numId="25">
    <w:abstractNumId w:val="3"/>
  </w:num>
  <w:num w16cid:durableId="1904366713" w:numId="26">
    <w:abstractNumId w:val="8"/>
  </w:num>
  <w:num w16cid:durableId="741563853" w:numId="27">
    <w:abstractNumId w:val="4"/>
  </w:num>
  <w:num w16cid:durableId="1913461692" w:numId="28">
    <w:abstractNumId w:val="5"/>
  </w:num>
  <w:num w16cid:durableId="499849826" w:numId="29">
    <w:abstractNumId w:val="6"/>
  </w:num>
  <w:num w16cid:durableId="785469684" w:numId="30">
    <w:abstractNumId w:val="7"/>
  </w:num>
  <w:num w16cid:durableId="1753114136" w:numId="31">
    <w:abstractNumId w:val="9"/>
  </w:num>
  <w:num w16cid:durableId="420151419" w:numId="32">
    <w:abstractNumId w:val="0"/>
  </w:num>
  <w:num w16cid:durableId="1955288917" w:numId="33">
    <w:abstractNumId w:val="1"/>
  </w:num>
  <w:num w16cid:durableId="928778559" w:numId="34">
    <w:abstractNumId w:val="2"/>
  </w:num>
  <w:num w16cid:durableId="86196538" w:numId="35">
    <w:abstractNumId w:val="3"/>
  </w:num>
  <w:num w16cid:durableId="1114324866" w:numId="36">
    <w:abstractNumId w:val="8"/>
  </w:num>
  <w:num w16cid:durableId="1377849801" w:numId="37">
    <w:abstractNumId w:val="4"/>
  </w:num>
  <w:num w16cid:durableId="2060981914" w:numId="38">
    <w:abstractNumId w:val="5"/>
  </w:num>
  <w:num w16cid:durableId="1386753104" w:numId="39">
    <w:abstractNumId w:val="6"/>
  </w:num>
  <w:num w16cid:durableId="1592934875" w:numId="40">
    <w:abstractNumId w:val="7"/>
  </w:num>
  <w:num w16cid:durableId="531505015" w:numId="41">
    <w:abstractNumId w:val="9"/>
  </w:num>
  <w:num w16cid:durableId="704477516" w:numId="42">
    <w:abstractNumId w:val="0"/>
  </w:num>
  <w:num w16cid:durableId="1886329393" w:numId="43">
    <w:abstractNumId w:val="1"/>
  </w:num>
  <w:num w16cid:durableId="1696272950" w:numId="44">
    <w:abstractNumId w:val="2"/>
  </w:num>
  <w:num w16cid:durableId="1613703274" w:numId="45">
    <w:abstractNumId w:val="3"/>
  </w:num>
  <w:num w16cid:durableId="198058438" w:numId="46">
    <w:abstractNumId w:val="8"/>
  </w:num>
  <w:num w16cid:durableId="705561942" w:numId="47">
    <w:abstractNumId w:val="4"/>
  </w:num>
  <w:num w16cid:durableId="1449853049" w:numId="48">
    <w:abstractNumId w:val="5"/>
  </w:num>
  <w:num w16cid:durableId="1476994834" w:numId="49">
    <w:abstractNumId w:val="6"/>
  </w:num>
  <w:num w16cid:durableId="788317" w:numId="50">
    <w:abstractNumId w:val="7"/>
  </w:num>
  <w:num w16cid:durableId="1730953302" w:numId="51">
    <w:abstractNumId w:val="9"/>
  </w:num>
  <w:num w16cid:durableId="1973633855" w:numId="52">
    <w:abstractNumId w:val="0"/>
  </w:num>
  <w:num w16cid:durableId="2134008675" w:numId="53">
    <w:abstractNumId w:val="1"/>
  </w:num>
  <w:num w16cid:durableId="768893937" w:numId="54">
    <w:abstractNumId w:val="2"/>
  </w:num>
  <w:num w16cid:durableId="874778080" w:numId="55">
    <w:abstractNumId w:val="3"/>
  </w:num>
  <w:num w16cid:durableId="2032955292" w:numId="56">
    <w:abstractNumId w:val="8"/>
  </w:num>
  <w:num w16cid:durableId="697894867" w:numId="57">
    <w:abstractNumId w:val="4"/>
  </w:num>
  <w:num w16cid:durableId="1353843455" w:numId="58">
    <w:abstractNumId w:val="5"/>
  </w:num>
  <w:num w16cid:durableId="1165584175" w:numId="59">
    <w:abstractNumId w:val="6"/>
  </w:num>
  <w:num w16cid:durableId="1507136346" w:numId="60">
    <w:abstractNumId w:val="7"/>
  </w:num>
  <w:num w16cid:durableId="1608460120" w:numId="61">
    <w:abstractNumId w:val="9"/>
  </w:num>
  <w:num w16cid:durableId="331415711" w:numId="62">
    <w:abstractNumId w:val="0"/>
  </w:num>
  <w:num w16cid:durableId="1435521102" w:numId="63">
    <w:abstractNumId w:val="1"/>
  </w:num>
  <w:num w16cid:durableId="2055153934" w:numId="64">
    <w:abstractNumId w:val="2"/>
  </w:num>
  <w:num w16cid:durableId="77019926" w:numId="65">
    <w:abstractNumId w:val="3"/>
  </w:num>
  <w:num w16cid:durableId="1781334413" w:numId="66">
    <w:abstractNumId w:val="8"/>
  </w:num>
  <w:num w16cid:durableId="662198453" w:numId="67">
    <w:abstractNumId w:val="4"/>
  </w:num>
  <w:num w16cid:durableId="1081413349" w:numId="68">
    <w:abstractNumId w:val="5"/>
  </w:num>
  <w:num w16cid:durableId="829756197" w:numId="69">
    <w:abstractNumId w:val="6"/>
  </w:num>
  <w:num w16cid:durableId="188835016" w:numId="70">
    <w:abstractNumId w:val="7"/>
  </w:num>
  <w:num w16cid:durableId="175774310" w:numId="71">
    <w:abstractNumId w:val="9"/>
  </w:num>
  <w:num w16cid:durableId="1738238570" w:numId="72">
    <w:abstractNumId w:val="0"/>
  </w:num>
  <w:num w16cid:durableId="2070886189" w:numId="73">
    <w:abstractNumId w:val="1"/>
  </w:num>
  <w:num w16cid:durableId="254022988" w:numId="74">
    <w:abstractNumId w:val="2"/>
  </w:num>
  <w:num w16cid:durableId="156651924" w:numId="75">
    <w:abstractNumId w:val="3"/>
  </w:num>
  <w:num w16cid:durableId="1017581606" w:numId="76">
    <w:abstractNumId w:val="8"/>
  </w:num>
  <w:num w16cid:durableId="1234972168" w:numId="77">
    <w:abstractNumId w:val="4"/>
  </w:num>
  <w:num w16cid:durableId="619726150" w:numId="78">
    <w:abstractNumId w:val="5"/>
  </w:num>
  <w:num w16cid:durableId="1500383131" w:numId="79">
    <w:abstractNumId w:val="6"/>
  </w:num>
  <w:num w16cid:durableId="1948387352" w:numId="80">
    <w:abstractNumId w:val="7"/>
  </w:num>
  <w:num w16cid:durableId="355888123" w:numId="81">
    <w:abstractNumId w:val="9"/>
  </w:num>
  <w:num w16cid:durableId="996349141" w:numId="82">
    <w:abstractNumId w:val="0"/>
  </w:num>
  <w:num w16cid:durableId="1689595498" w:numId="83">
    <w:abstractNumId w:val="1"/>
  </w:num>
  <w:num w16cid:durableId="1696080640" w:numId="84">
    <w:abstractNumId w:val="2"/>
  </w:num>
  <w:num w16cid:durableId="1602685153" w:numId="85">
    <w:abstractNumId w:val="3"/>
  </w:num>
  <w:num w16cid:durableId="1805346504" w:numId="86">
    <w:abstractNumId w:val="8"/>
  </w:num>
  <w:num w16cid:durableId="432211664" w:numId="87">
    <w:abstractNumId w:val="4"/>
  </w:num>
  <w:num w16cid:durableId="667287648" w:numId="88">
    <w:abstractNumId w:val="5"/>
  </w:num>
  <w:num w16cid:durableId="1780756187" w:numId="89">
    <w:abstractNumId w:val="6"/>
  </w:num>
  <w:num w16cid:durableId="1980186073" w:numId="90">
    <w:abstractNumId w:val="7"/>
  </w:num>
  <w:num w16cid:durableId="1745637785" w:numId="9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th-TH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204DF"/>
    <w:pPr>
      <w:keepNext/>
      <w:keepLines/>
      <w:spacing w:after="0" w:before="480"/>
      <w:outlineLvl w:val="0"/>
    </w:pPr>
    <w:rPr>
      <w:rFonts w:ascii="Arial" w:cstheme="majorBidi" w:eastAsiaTheme="majorEastAsia" w:hAnsi="Arial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65339"/>
    <w:pPr>
      <w:keepNext/>
      <w:keepLines/>
      <w:spacing w:after="0" w:before="200"/>
      <w:outlineLvl w:val="1"/>
    </w:pPr>
    <w:rPr>
      <w:rFonts w:ascii="Arial" w:cstheme="majorBidi" w:eastAsiaTheme="majorEastAsia" w:hAnsi="Arial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204DF"/>
    <w:pPr>
      <w:keepNext/>
      <w:keepLines/>
      <w:spacing w:after="0" w:before="200"/>
      <w:outlineLvl w:val="2"/>
    </w:pPr>
    <w:rPr>
      <w:rFonts w:ascii="Arial" w:cstheme="majorBidi" w:eastAsiaTheme="majorEastAsia" w:hAnsi="Arial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F204DF"/>
    <w:pPr>
      <w:keepNext/>
      <w:keepLines/>
      <w:spacing w:after="0" w:before="200"/>
      <w:outlineLvl w:val="4"/>
    </w:pPr>
    <w:rPr>
      <w:rFonts w:ascii="Arial" w:cstheme="majorBidi" w:eastAsiaTheme="majorEastAsia" w:hAnsi="Arial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204DF"/>
    <w:pPr>
      <w:spacing w:after="180" w:before="180"/>
    </w:pPr>
    <w:rPr>
      <w:rFonts w:ascii="Arial" w:hAnsi="Arial"/>
    </w:rPr>
  </w:style>
  <w:style w:customStyle="1" w:styleId="FirstParagraph" w:type="paragraph">
    <w:name w:val="First Paragraph"/>
    <w:basedOn w:val="BodyText"/>
    <w:next w:val="BodyText"/>
    <w:qFormat/>
    <w:rsid w:val="00F204DF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F204DF"/>
    <w:pPr>
      <w:keepNext/>
      <w:keepLines/>
      <w:spacing w:after="240" w:before="480"/>
      <w:jc w:val="center"/>
    </w:pPr>
    <w:rPr>
      <w:rFonts w:ascii="Arial" w:cstheme="majorBidi" w:eastAsiaTheme="majorEastAsia" w:hAnsi="Arial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204DF"/>
    <w:rPr>
      <w:rFonts w:ascii="Arial" w:hAnsi="Arial"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BodyTextChar" w:type="character">
    <w:name w:val="Body Text Char"/>
    <w:basedOn w:val="DefaultParagraphFont"/>
    <w:link w:val="BodyText"/>
    <w:rsid w:val="00F204DF"/>
    <w:rPr>
      <w:rFonts w:ascii="Arial" w:hAnsi="Arial"/>
    </w:rPr>
  </w:style>
  <w:style w:styleId="Header" w:type="paragraph">
    <w:name w:val="header"/>
    <w:basedOn w:val="Normal"/>
    <w:link w:val="HeaderChar"/>
    <w:unhideWhenUsed/>
    <w:rsid w:val="00D65339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65339"/>
  </w:style>
  <w:style w:styleId="Footer" w:type="paragraph">
    <w:name w:val="footer"/>
    <w:basedOn w:val="Normal"/>
    <w:link w:val="FooterChar"/>
    <w:unhideWhenUsed/>
    <w:rsid w:val="00D65339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D6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Egg hormone methods and results</dc:title>
  <dc:creator>Amelia Peardon</dc:creator>
  <cp:keywords/>
  <dcterms:created xsi:type="dcterms:W3CDTF">2023-11-28T02:37:53Z</dcterms:created>
  <dcterms:modified xsi:type="dcterms:W3CDTF">2023-11-28T02:37:53Z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