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w:t>
      </w:r>
      <w:r>
        <w:t xml:space="preserve"> </w:t>
      </w:r>
      <w:r>
        <w:t xml:space="preserve">Exercise</w:t>
      </w:r>
    </w:p>
    <w:p>
      <w:pPr>
        <w:pStyle w:val="Author"/>
      </w:pPr>
      <w:r>
        <w:t xml:space="preserve">Group</w:t>
      </w:r>
      <w:r>
        <w:t xml:space="preserve"> </w:t>
      </w:r>
      <w:r>
        <w:t xml:space="preserve">3</w:t>
      </w:r>
    </w:p>
    <w:p>
      <w:pPr>
        <w:pStyle w:val="Date"/>
      </w:pPr>
      <w:r>
        <w:t xml:space="preserve">2021-08-31</w:t>
      </w:r>
    </w:p>
    <w:p>
      <w:pPr>
        <w:pStyle w:val="Heading1"/>
      </w:pPr>
      <w:bookmarkStart w:id="20" w:name="summaryabstract"/>
      <w:r>
        <w:t xml:space="preserve">1	Summary/Abstract</w:t>
      </w:r>
      <w:bookmarkEnd w:id="20"/>
    </w:p>
    <w:p>
      <w:pPr>
        <w:pStyle w:val="FirstParagraph"/>
      </w:pPr>
      <w:r>
        <w:t xml:space="preserve">This is the Module 2 Exercise for Group 3.</w:t>
      </w:r>
    </w:p>
    <w:p>
      <w:pPr>
        <w:pStyle w:val="Heading1"/>
      </w:pPr>
      <w:bookmarkStart w:id="21" w:name="introduction"/>
      <w:r>
        <w:t xml:space="preserve">2	Introduction</w:t>
      </w:r>
      <w:bookmarkEnd w:id="21"/>
    </w:p>
    <w:p>
      <w:pPr>
        <w:pStyle w:val="Heading2"/>
      </w:pPr>
      <w:bookmarkStart w:id="22" w:name="general-background-information"/>
      <w:r>
        <w:t xml:space="preserve">2.1	General Background Information</w:t>
      </w:r>
      <w:bookmarkEnd w:id="22"/>
    </w:p>
    <w:p>
      <w:pPr>
        <w:pStyle w:val="FirstParagraph"/>
      </w:pPr>
      <w:r>
        <w:rPr>
          <w:i/>
        </w:rPr>
        <w:t xml:space="preserve">Provide enough background on your topic that others can understand the why and how of your analysis</w:t>
      </w:r>
    </w:p>
    <w:p>
      <w:pPr>
        <w:pStyle w:val="Heading2"/>
      </w:pPr>
      <w:bookmarkStart w:id="23" w:name="description-of-data-and-data-source"/>
      <w:r>
        <w:t xml:space="preserve">2.2	Description of data and data source</w:t>
      </w:r>
      <w:bookmarkEnd w:id="23"/>
    </w:p>
    <w:p>
      <w:pPr>
        <w:pStyle w:val="FirstParagraph"/>
      </w:pPr>
      <w:r>
        <w:rPr>
          <w:i/>
        </w:rPr>
        <w:t xml:space="preserve">Describe what the data is, what it contains, where it is from, etc. Eventually this might be part of a methods section.</w:t>
      </w:r>
    </w:p>
    <w:p>
      <w:pPr>
        <w:pStyle w:val="Heading2"/>
      </w:pPr>
      <w:bookmarkStart w:id="24" w:name="questionshypotheses-to-be-addressed"/>
      <w:r>
        <w:t xml:space="preserve">2.3	Questions/Hypotheses to be addressed</w:t>
      </w:r>
      <w:bookmarkEnd w:id="24"/>
    </w:p>
    <w:p>
      <w:pPr>
        <w:pStyle w:val="FirstParagraph"/>
      </w:pPr>
      <w:r>
        <w:rPr>
          <w:i/>
        </w:rPr>
        <w:t xml:space="preserve">State the research questions you plan to answer with this analysis.</w:t>
      </w:r>
    </w:p>
    <w:p>
      <w:pPr>
        <w:pStyle w:val="Heading1"/>
      </w:pPr>
      <w:bookmarkStart w:id="25" w:name="methods-and-results"/>
      <w:r>
        <w:t xml:space="preserve">3	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3.1	Data aquisition</w:t>
      </w:r>
      <w:bookmarkEnd w:id="26"/>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7" w:name="data-import-and-cleaning"/>
      <w:r>
        <w:t xml:space="preserve">3.2	Data import and cleaning</w:t>
      </w:r>
      <w:bookmarkEnd w:id="27"/>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8" w:name="exploratory-analysis"/>
      <w:r>
        <w:t xml:space="preserve">3.3	Exploratory analysis</w:t>
      </w:r>
      <w:bookmarkEnd w:id="28"/>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tblCaption w:val="Table 3.1: Data summary tabl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Systolic.Blood.Pressure..mmHg.</w:t>
            </w:r>
          </w:p>
        </w:tc>
        <w:tc>
          <w:tcPr>
            <w:tcBorders>
              <w:bottom w:val="single"/>
            </w:tcBorders>
            <w:vAlign w:val="bottom"/>
          </w:tcPr>
          <w:p>
            <w:pPr>
              <w:pStyle w:val="Compact"/>
              <w:jc w:val="left"/>
            </w:pPr>
            <w:r>
              <w:t xml:space="preserve">Mode.of.Arrival</w:t>
            </w:r>
          </w:p>
        </w:tc>
      </w:tr>
      <w:tr>
        <w:tc>
          <w:p>
            <w:pPr>
              <w:pStyle w:val="Compact"/>
              <w:jc w:val="left"/>
            </w:pPr>
            <w:r>
              <w:t xml:space="preserve">Min.</w:t>
            </w:r>
          </w:p>
        </w:tc>
        <w:tc>
          <w:p>
            <w:pPr>
              <w:pStyle w:val="Compact"/>
              <w:jc w:val="left"/>
            </w:pPr>
            <w:r>
              <w:t xml:space="preserve">133</w:t>
            </w:r>
          </w:p>
        </w:tc>
        <w:tc>
          <w:p>
            <w:pPr>
              <w:pStyle w:val="Compact"/>
              <w:jc w:val="left"/>
            </w:pPr>
            <w:r>
              <w:t xml:space="preserve">45</w:t>
            </w:r>
          </w:p>
        </w:tc>
        <w:tc>
          <w:p>
            <w:pPr>
              <w:pStyle w:val="Compact"/>
              <w:jc w:val="left"/>
            </w:pPr>
            <w:r>
              <w:t xml:space="preserve">120</w:t>
            </w:r>
          </w:p>
        </w:tc>
        <w:tc>
          <w:p>
            <w:pPr>
              <w:pStyle w:val="Compact"/>
              <w:jc w:val="left"/>
            </w:pPr>
            <w:r>
              <w:t xml:space="preserve">10</w:t>
            </w:r>
          </w:p>
        </w:tc>
      </w:tr>
      <w:tr>
        <w:tc>
          <w:p>
            <w:pPr>
              <w:pStyle w:val="Compact"/>
              <w:jc w:val="left"/>
            </w:pPr>
            <w:r>
              <w:t xml:space="preserve">1st Qu.</w:t>
            </w:r>
          </w:p>
        </w:tc>
        <w:tc>
          <w:p>
            <w:pPr>
              <w:pStyle w:val="Compact"/>
              <w:jc w:val="left"/>
            </w:pPr>
            <w:r>
              <w:t xml:space="preserve">155.25</w:t>
            </w:r>
          </w:p>
        </w:tc>
        <w:tc>
          <w:p>
            <w:pPr>
              <w:pStyle w:val="Compact"/>
              <w:jc w:val="left"/>
            </w:pPr>
            <w:r>
              <w:t xml:space="preserve">54.25</w:t>
            </w:r>
          </w:p>
        </w:tc>
        <w:tc>
          <w:p>
            <w:pPr>
              <w:pStyle w:val="Compact"/>
              <w:jc w:val="left"/>
            </w:pPr>
            <w:r>
              <w:t xml:space="preserve">137.5</w:t>
            </w:r>
          </w:p>
        </w:tc>
        <w:tc>
          <w:p>
            <w:pPr>
              <w:pStyle w:val="Compact"/>
              <w:jc w:val="left"/>
            </w:pPr>
            <w:r>
              <w:t xml:space="preserve">character</w:t>
            </w:r>
          </w:p>
        </w:tc>
      </w:tr>
      <w:tr>
        <w:tc>
          <w:p>
            <w:pPr>
              <w:pStyle w:val="Compact"/>
              <w:jc w:val="left"/>
            </w:pPr>
            <w:r>
              <w:t xml:space="preserve">Median</w:t>
            </w:r>
          </w:p>
        </w:tc>
        <w:tc>
          <w:p>
            <w:pPr>
              <w:pStyle w:val="Compact"/>
              <w:jc w:val="left"/>
            </w:pPr>
            <w:r>
              <w:t xml:space="preserve">166</w:t>
            </w:r>
          </w:p>
        </w:tc>
        <w:tc>
          <w:p>
            <w:pPr>
              <w:pStyle w:val="Compact"/>
              <w:jc w:val="left"/>
            </w:pPr>
            <w:r>
              <w:t xml:space="preserve">73</w:t>
            </w:r>
          </w:p>
        </w:tc>
        <w:tc>
          <w:p>
            <w:pPr>
              <w:pStyle w:val="Compact"/>
              <w:jc w:val="left"/>
            </w:pPr>
            <w:r>
              <w:t xml:space="preserve">148</w:t>
            </w:r>
          </w:p>
        </w:tc>
        <w:tc>
          <w:p>
            <w:pPr>
              <w:pStyle w:val="Compact"/>
              <w:jc w:val="left"/>
            </w:pPr>
            <w:r>
              <w:t xml:space="preserve">character</w:t>
            </w:r>
          </w:p>
        </w:tc>
      </w:tr>
      <w:tr>
        <w:tc>
          <w:p>
            <w:pPr>
              <w:pStyle w:val="Compact"/>
              <w:jc w:val="left"/>
            </w:pPr>
            <w:r>
              <w:t xml:space="preserve">Mean</w:t>
            </w:r>
          </w:p>
        </w:tc>
        <w:tc>
          <w:p>
            <w:pPr>
              <w:pStyle w:val="Compact"/>
              <w:jc w:val="left"/>
            </w:pPr>
            <w:r>
              <w:t xml:space="preserve">165.5</w:t>
            </w:r>
          </w:p>
        </w:tc>
        <w:tc>
          <w:p>
            <w:pPr>
              <w:pStyle w:val="Compact"/>
              <w:jc w:val="left"/>
            </w:pPr>
            <w:r>
              <w:t xml:space="preserve">72</w:t>
            </w:r>
          </w:p>
        </w:tc>
        <w:tc>
          <w:p>
            <w:pPr>
              <w:pStyle w:val="Compact"/>
              <w:jc w:val="left"/>
            </w:pPr>
            <w:r>
              <w:t xml:space="preserve">148.3</w:t>
            </w:r>
          </w:p>
        </w:tc>
        <w:tc>
          <w:p>
            <w:pPr>
              <w:pStyle w:val="Compact"/>
              <w:jc w:val="left"/>
            </w:pPr>
            <w:r>
              <w:t xml:space="preserve">10</w:t>
            </w:r>
          </w:p>
        </w:tc>
      </w:tr>
      <w:tr>
        <w:tc>
          <w:p>
            <w:pPr>
              <w:pStyle w:val="Compact"/>
              <w:jc w:val="left"/>
            </w:pPr>
            <w:r>
              <w:t xml:space="preserve">3rd Qu.</w:t>
            </w:r>
          </w:p>
        </w:tc>
        <w:tc>
          <w:p>
            <w:pPr>
              <w:pStyle w:val="Compact"/>
              <w:jc w:val="left"/>
            </w:pPr>
            <w:r>
              <w:t xml:space="preserve">177.25</w:t>
            </w:r>
          </w:p>
        </w:tc>
        <w:tc>
          <w:p>
            <w:pPr>
              <w:pStyle w:val="Compact"/>
              <w:jc w:val="left"/>
            </w:pPr>
            <w:r>
              <w:t xml:space="preserve">87.5</w:t>
            </w:r>
          </w:p>
        </w:tc>
        <w:tc>
          <w:p>
            <w:pPr>
              <w:pStyle w:val="Compact"/>
              <w:jc w:val="left"/>
            </w:pPr>
            <w:r>
              <w:t xml:space="preserve">159.75</w:t>
            </w:r>
          </w:p>
        </w:tc>
        <w:tc>
          <w:p>
            <w:pPr>
              <w:pStyle w:val="Compact"/>
              <w:jc w:val="left"/>
            </w:pPr>
            <w:r>
              <w:t xml:space="preserve">character</w:t>
            </w:r>
          </w:p>
        </w:tc>
      </w:tr>
      <w:tr>
        <w:tc>
          <w:p>
            <w:pPr>
              <w:pStyle w:val="Compact"/>
              <w:jc w:val="left"/>
            </w:pPr>
            <w:r>
              <w:t xml:space="preserve">Max.</w:t>
            </w:r>
          </w:p>
        </w:tc>
        <w:tc>
          <w:p>
            <w:pPr>
              <w:pStyle w:val="Compact"/>
              <w:jc w:val="left"/>
            </w:pPr>
            <w:r>
              <w:t xml:space="preserve">192</w:t>
            </w:r>
          </w:p>
        </w:tc>
        <w:tc>
          <w:p>
            <w:pPr>
              <w:pStyle w:val="Compact"/>
              <w:jc w:val="left"/>
            </w:pPr>
            <w:r>
              <w:t xml:space="preserve">110</w:t>
            </w:r>
          </w:p>
        </w:tc>
        <w:tc>
          <w:p>
            <w:pPr>
              <w:pStyle w:val="Compact"/>
              <w:jc w:val="left"/>
            </w:pPr>
            <w:r>
              <w:t xml:space="preserve">180</w:t>
            </w:r>
          </w:p>
        </w:tc>
        <w:tc>
          <w:p>
            <w:pPr>
              <w:pStyle w:val="Compact"/>
              <w:jc w:val="left"/>
            </w:pPr>
            <w:r>
              <w:t xml:space="preserve">character</w:t>
            </w:r>
          </w:p>
        </w:tc>
      </w:tr>
    </w:tbl>
    <w:p>
      <w:pPr>
        <w:pStyle w:val="BodyText"/>
      </w:pPr>
      <w:r>
        <w:t xml:space="preserve">Figure</w:t>
      </w:r>
      <w:r>
        <w:t xml:space="preserve"> </w:t>
      </w:r>
      <w:r>
        <w:t xml:space="preserve">3.1</w:t>
      </w:r>
      <w:r>
        <w:t xml:space="preserve"> </w:t>
      </w:r>
      <w:r>
        <w:t xml:space="preserve">shows a scatterplot figure produced by one of the R scripts. Figure</w:t>
      </w:r>
      <w:r>
        <w:t xml:space="preserve"> </w:t>
      </w:r>
      <w:r>
        <w:t xml:space="preserve">3.2</w:t>
      </w:r>
      <w:r>
        <w:t xml:space="preserve"> </w:t>
      </w:r>
      <w:r>
        <w:t xml:space="preserve">shows a scatterplot figure examining a new numerical variable, systolic blood pressure, vs. weight. Figure</w:t>
      </w:r>
      <w:r>
        <w:t xml:space="preserve"> </w:t>
      </w:r>
      <w:r>
        <w:t xml:space="preserve">3.3</w:t>
      </w:r>
      <w:r>
        <w:t xml:space="preserve"> </w:t>
      </w:r>
      <w:r>
        <w:t xml:space="preserve">shows a boxplot figure examining height vs a new categorical variable, mode of arrival.</w:t>
      </w:r>
    </w:p>
    <w:p>
      <w:pPr>
        <w:pStyle w:val="CaptionedFigure"/>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9"/>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3.1: Analysis figure.</w:t>
      </w:r>
    </w:p>
    <w:p>
      <w:pPr>
        <w:pStyle w:val="CaptionedFigure"/>
      </w:pPr>
      <w:r>
        <w:drawing>
          <wp:inline>
            <wp:extent cx="5334000" cy="7715318"/>
            <wp:effectExtent b="0" l="0" r="0" t="0"/>
            <wp:docPr descr="Figure 3.2: Systolic Blood Pressure vs. Weight" title="" id="1" name="Picture"/>
            <a:graphic>
              <a:graphicData uri="http://schemas.openxmlformats.org/drawingml/2006/picture">
                <pic:pic>
                  <pic:nvPicPr>
                    <pic:cNvPr descr="../../results/scatterplotfigure.png" id="0" name="Picture"/>
                    <pic:cNvPicPr>
                      <a:picLocks noChangeArrowheads="1" noChangeAspect="1"/>
                    </pic:cNvPicPr>
                  </pic:nvPicPr>
                  <pic:blipFill>
                    <a:blip r:embed="rId30"/>
                    <a:stretch>
                      <a:fillRect/>
                    </a:stretch>
                  </pic:blipFill>
                  <pic:spPr bwMode="auto">
                    <a:xfrm>
                      <a:off x="0" y="0"/>
                      <a:ext cx="5334000" cy="7715318"/>
                    </a:xfrm>
                    <a:prstGeom prst="rect">
                      <a:avLst/>
                    </a:prstGeom>
                    <a:noFill/>
                    <a:ln w="9525">
                      <a:noFill/>
                      <a:headEnd/>
                      <a:tailEnd/>
                    </a:ln>
                  </pic:spPr>
                </pic:pic>
              </a:graphicData>
            </a:graphic>
          </wp:inline>
        </w:drawing>
      </w:r>
    </w:p>
    <w:p>
      <w:pPr>
        <w:pStyle w:val="ImageCaption"/>
      </w:pPr>
      <w:r>
        <w:t xml:space="preserve">Figure 3.2: Systolic Blood Pressure vs. Weight</w:t>
      </w:r>
    </w:p>
    <w:p>
      <w:pPr>
        <w:pStyle w:val="CaptionedFigure"/>
      </w:pPr>
      <w:r>
        <w:drawing>
          <wp:inline>
            <wp:extent cx="5334000" cy="7715318"/>
            <wp:effectExtent b="0" l="0" r="0" t="0"/>
            <wp:docPr descr="Figure 3.3: Height vs. Mode of Arrival" title="" id="1" name="Picture"/>
            <a:graphic>
              <a:graphicData uri="http://schemas.openxmlformats.org/drawingml/2006/picture">
                <pic:pic>
                  <pic:nvPicPr>
                    <pic:cNvPr descr="../../results/boxplotfigure.png" id="0" name="Picture"/>
                    <pic:cNvPicPr>
                      <a:picLocks noChangeArrowheads="1" noChangeAspect="1"/>
                    </pic:cNvPicPr>
                  </pic:nvPicPr>
                  <pic:blipFill>
                    <a:blip r:embed="rId31"/>
                    <a:stretch>
                      <a:fillRect/>
                    </a:stretch>
                  </pic:blipFill>
                  <pic:spPr bwMode="auto">
                    <a:xfrm>
                      <a:off x="0" y="0"/>
                      <a:ext cx="5334000" cy="7715318"/>
                    </a:xfrm>
                    <a:prstGeom prst="rect">
                      <a:avLst/>
                    </a:prstGeom>
                    <a:noFill/>
                    <a:ln w="9525">
                      <a:noFill/>
                      <a:headEnd/>
                      <a:tailEnd/>
                    </a:ln>
                  </pic:spPr>
                </pic:pic>
              </a:graphicData>
            </a:graphic>
          </wp:inline>
        </w:drawing>
      </w:r>
    </w:p>
    <w:p>
      <w:pPr>
        <w:pStyle w:val="ImageCaption"/>
      </w:pPr>
      <w:r>
        <w:t xml:space="preserve">Figure 3.3: Height vs. Mode of Arrival</w:t>
      </w:r>
    </w:p>
    <w:p>
      <w:pPr>
        <w:pStyle w:val="Heading2"/>
      </w:pPr>
      <w:bookmarkStart w:id="32" w:name="full-analysis"/>
      <w:r>
        <w:t xml:space="preserve">3.4	Full analysis</w:t>
      </w:r>
      <w:bookmarkEnd w:id="32"/>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33" w:name="discussion"/>
      <w:r>
        <w:t xml:space="preserve">4	Discussion</w:t>
      </w:r>
      <w:bookmarkEnd w:id="33"/>
    </w:p>
    <w:p>
      <w:pPr>
        <w:pStyle w:val="Heading2"/>
      </w:pPr>
      <w:bookmarkStart w:id="34" w:name="summary-and-interpretation"/>
      <w:r>
        <w:t xml:space="preserve">4.1	Summary and Interpretation</w:t>
      </w:r>
      <w:bookmarkEnd w:id="34"/>
    </w:p>
    <w:p>
      <w:pPr>
        <w:pStyle w:val="FirstParagraph"/>
      </w:pPr>
      <w:r>
        <w:rPr>
          <w:i/>
        </w:rPr>
        <w:t xml:space="preserve">Summarize what you did, what you found and what it means.</w:t>
      </w:r>
    </w:p>
    <w:p>
      <w:pPr>
        <w:pStyle w:val="Heading2"/>
      </w:pPr>
      <w:bookmarkStart w:id="35" w:name="strengths-and-limitations"/>
      <w:r>
        <w:t xml:space="preserve">4.2	Strengths and Limitations</w:t>
      </w:r>
      <w:bookmarkEnd w:id="35"/>
    </w:p>
    <w:p>
      <w:pPr>
        <w:pStyle w:val="FirstParagraph"/>
      </w:pPr>
      <w:r>
        <w:rPr>
          <w:i/>
        </w:rPr>
        <w:t xml:space="preserve">Discuss what you perceive as strengths and limitations of your analysis.</w:t>
      </w:r>
    </w:p>
    <w:p>
      <w:pPr>
        <w:pStyle w:val="Heading2"/>
      </w:pPr>
      <w:bookmarkStart w:id="36" w:name="conclusions"/>
      <w:r>
        <w:t xml:space="preserve">4.3	Conclusions</w:t>
      </w:r>
      <w:bookmarkEnd w:id="36"/>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8" w:name="references"/>
      <w:r>
        <w:t xml:space="preserve">5	References</w:t>
      </w:r>
      <w:bookmarkEnd w:id="38"/>
    </w:p>
    <w:bookmarkStart w:id="41" w:name="refs"/>
    <w:bookmarkStart w:id="40"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9">
        <w:r>
          <w:rPr>
            <w:rStyle w:val="Hyperlink"/>
          </w:rPr>
          <w:t xml:space="preserve">https://doi.org/10.1126/science.aaa6146</w:t>
        </w:r>
      </w:hyperlink>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9" Target="https://doi.org/10.1126/science.aaa6146" TargetMode="External" /><Relationship Type="http://schemas.openxmlformats.org/officeDocument/2006/relationships/hyperlink" Id="rId37"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Exercise</dc:title>
  <dc:creator>Group 3</dc:creator>
  <cp:keywords/>
  <dcterms:created xsi:type="dcterms:W3CDTF">2021-09-01T00:24:02Z</dcterms:created>
  <dcterms:modified xsi:type="dcterms:W3CDTF">2021-09-01T00:24:02Z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2021-08-31</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