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BB3DE" w14:textId="77777777" w:rsidR="00153F99" w:rsidRPr="00BB45DB" w:rsidRDefault="00153F9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16C5F9A5" w14:textId="77777777" w:rsidR="002062F2" w:rsidRPr="00BB45DB" w:rsidRDefault="002062F2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57FACB1A" w14:textId="77777777" w:rsidR="002062F2" w:rsidRPr="00BB45DB" w:rsidRDefault="002062F2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4E581492" w14:textId="77777777" w:rsidR="002062F2" w:rsidRPr="00BB45DB" w:rsidRDefault="002062F2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0C64F674" w14:textId="77777777" w:rsidR="00925A81" w:rsidRPr="00BB45DB" w:rsidRDefault="00925A81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40D0267F" w14:textId="77777777" w:rsidR="002062F2" w:rsidRPr="00BB45DB" w:rsidRDefault="002062F2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31B140A0" w14:textId="556CA40E" w:rsidR="002062F2" w:rsidRPr="00BB45DB" w:rsidRDefault="002062F2" w:rsidP="002062F2">
      <w:pPr>
        <w:spacing w:line="360" w:lineRule="auto"/>
        <w:jc w:val="center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>The Online Disinhibition Effect</w:t>
      </w:r>
    </w:p>
    <w:p w14:paraId="1A751DD3" w14:textId="3DE8D3BC" w:rsidR="002062F2" w:rsidRPr="00BB45DB" w:rsidRDefault="00115BD8" w:rsidP="002062F2">
      <w:pPr>
        <w:spacing w:line="360" w:lineRule="auto"/>
        <w:jc w:val="center"/>
        <w:rPr>
          <w:rFonts w:ascii="Lucida Sans Unicode" w:hAnsi="Lucida Sans Unicode" w:cs="Lucida Sans Unicode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>Final Report</w:t>
      </w:r>
      <w:r w:rsidR="002062F2" w:rsidRPr="00BB45DB">
        <w:rPr>
          <w:rFonts w:ascii="Lucida Sans Unicode" w:hAnsi="Lucida Sans Unicode" w:cs="Lucida Sans Unicode"/>
          <w:sz w:val="22"/>
          <w:szCs w:val="22"/>
        </w:rPr>
        <w:t xml:space="preserve"> EMPRA FOMO: Formal Modeling of Psychological Theories</w:t>
      </w:r>
    </w:p>
    <w:p w14:paraId="62309E26" w14:textId="4958099E" w:rsidR="002062F2" w:rsidRPr="00BB45DB" w:rsidRDefault="002062F2" w:rsidP="002062F2">
      <w:pPr>
        <w:spacing w:line="360" w:lineRule="auto"/>
        <w:jc w:val="center"/>
        <w:rPr>
          <w:rFonts w:ascii="Lucida Sans Unicode" w:hAnsi="Lucida Sans Unicode" w:cs="Lucida Sans Unicode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>im Bachelorstudiengang Psychologie der LMU München</w:t>
      </w:r>
    </w:p>
    <w:p w14:paraId="2F00D3A5" w14:textId="77777777" w:rsidR="002062F2" w:rsidRPr="00BB45DB" w:rsidRDefault="002062F2" w:rsidP="002062F2">
      <w:pPr>
        <w:spacing w:line="360" w:lineRule="auto"/>
        <w:jc w:val="center"/>
        <w:rPr>
          <w:rFonts w:ascii="Lucida Sans Unicode" w:hAnsi="Lucida Sans Unicode" w:cs="Lucida Sans Unicode"/>
          <w:sz w:val="22"/>
          <w:szCs w:val="22"/>
        </w:rPr>
      </w:pPr>
    </w:p>
    <w:p w14:paraId="2848609E" w14:textId="05B9924B" w:rsidR="002062F2" w:rsidRPr="00BB45DB" w:rsidRDefault="002062F2" w:rsidP="002062F2">
      <w:pPr>
        <w:spacing w:line="360" w:lineRule="auto"/>
        <w:jc w:val="center"/>
        <w:rPr>
          <w:rFonts w:ascii="Lucida Sans Unicode" w:hAnsi="Lucida Sans Unicode" w:cs="Lucida Sans Unicode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>vorgelegt von Amelie Schlieben (12803391)</w:t>
      </w:r>
    </w:p>
    <w:p w14:paraId="4E719B29" w14:textId="77777777" w:rsidR="002062F2" w:rsidRPr="00BB45DB" w:rsidRDefault="002062F2" w:rsidP="002062F2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2AAE96FE" w14:textId="04D3CEFE" w:rsidR="00925A81" w:rsidRPr="00BB45DB" w:rsidRDefault="00925A81" w:rsidP="002062F2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6364B019" w14:textId="77777777" w:rsidR="00D41760" w:rsidRPr="00BB45DB" w:rsidRDefault="00D41760" w:rsidP="002062F2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5FE065E5" w14:textId="77777777" w:rsidR="002062F2" w:rsidRPr="00BB45DB" w:rsidRDefault="002062F2" w:rsidP="002062F2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4CF8FB09" w14:textId="29D46B67" w:rsidR="002062F2" w:rsidRPr="00BB45DB" w:rsidRDefault="002062F2" w:rsidP="002062F2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 xml:space="preserve">Korrespondenz: </w:t>
      </w:r>
      <w:hyperlink r:id="rId8" w:history="1">
        <w:r w:rsidRPr="00BB45DB">
          <w:rPr>
            <w:rStyle w:val="Hyperlink"/>
            <w:rFonts w:ascii="Lucida Sans Unicode" w:hAnsi="Lucida Sans Unicode" w:cs="Lucida Sans Unicode"/>
            <w:sz w:val="22"/>
            <w:szCs w:val="22"/>
          </w:rPr>
          <w:t>Schlieben.Am@campus.lmu.de</w:t>
        </w:r>
      </w:hyperlink>
    </w:p>
    <w:p w14:paraId="0852C11F" w14:textId="77777777" w:rsidR="002062F2" w:rsidRPr="00BB45DB" w:rsidRDefault="002062F2" w:rsidP="002062F2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07CAAF73" w14:textId="77777777" w:rsidR="002062F2" w:rsidRPr="00BB45DB" w:rsidRDefault="002062F2" w:rsidP="002062F2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3CD353F7" w14:textId="443DA31F" w:rsidR="002062F2" w:rsidRPr="00BB45DB" w:rsidRDefault="002062F2" w:rsidP="002062F2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 xml:space="preserve">Seminarleitung: Dr. Felix Schönbrodt </w:t>
      </w:r>
    </w:p>
    <w:p w14:paraId="13020E9A" w14:textId="3E74EA6E" w:rsidR="00153F99" w:rsidRPr="00BB45DB" w:rsidRDefault="002062F2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>Datum: Dienstag, 17. März 2026</w:t>
      </w:r>
    </w:p>
    <w:p w14:paraId="46323572" w14:textId="77777777" w:rsidR="00437C72" w:rsidRPr="00BB45DB" w:rsidRDefault="00437C72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52567643" w14:textId="77777777" w:rsidR="00437C72" w:rsidRPr="00BB45DB" w:rsidRDefault="00437C72" w:rsidP="000B6463">
      <w:pPr>
        <w:spacing w:line="360" w:lineRule="auto"/>
        <w:jc w:val="center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lastRenderedPageBreak/>
        <w:t>Introduction</w:t>
      </w:r>
    </w:p>
    <w:p w14:paraId="54C05198" w14:textId="3B98A7CC" w:rsidR="00437C72" w:rsidRPr="00BB45DB" w:rsidRDefault="00437C72" w:rsidP="000B6463">
      <w:pPr>
        <w:spacing w:line="360" w:lineRule="auto"/>
        <w:ind w:firstLine="709"/>
        <w:rPr>
          <w:rFonts w:ascii="Lucida Sans Unicode" w:hAnsi="Lucida Sans Unicode" w:cs="Lucida Sans Unicode"/>
          <w:color w:val="EE0000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>The aim of</w:t>
      </w:r>
      <w:r w:rsidR="00ED2768" w:rsidRPr="00BB45DB">
        <w:rPr>
          <w:rFonts w:ascii="Lucida Sans Unicode" w:hAnsi="Lucida Sans Unicode" w:cs="Lucida Sans Unicode"/>
          <w:sz w:val="22"/>
          <w:szCs w:val="22"/>
        </w:rPr>
        <w:t xml:space="preserve"> th</w:t>
      </w:r>
      <w:r w:rsidRPr="00BB45DB">
        <w:rPr>
          <w:rFonts w:ascii="Lucida Sans Unicode" w:hAnsi="Lucida Sans Unicode" w:cs="Lucida Sans Unicode"/>
          <w:sz w:val="22"/>
          <w:szCs w:val="22"/>
        </w:rPr>
        <w:t>e following work is the formalization of (parts of) Suler</w:t>
      </w:r>
      <w:r w:rsidR="007A298A" w:rsidRPr="00BB45DB">
        <w:rPr>
          <w:rFonts w:ascii="Lucida Sans Unicode" w:hAnsi="Lucida Sans Unicode" w:cs="Lucida Sans Unicode"/>
          <w:sz w:val="22"/>
          <w:szCs w:val="22"/>
        </w:rPr>
        <w:t>‘</w:t>
      </w:r>
      <w:r w:rsidRPr="00BB45DB">
        <w:rPr>
          <w:rFonts w:ascii="Lucida Sans Unicode" w:hAnsi="Lucida Sans Unicode" w:cs="Lucida Sans Unicode"/>
          <w:sz w:val="22"/>
          <w:szCs w:val="22"/>
        </w:rPr>
        <w:t xml:space="preserve">s (2004) Online Disinhibition Effect. </w:t>
      </w:r>
      <w:r w:rsidR="007A298A" w:rsidRPr="00BB45DB">
        <w:rPr>
          <w:rFonts w:ascii="Lucida Sans Unicode" w:hAnsi="Lucida Sans Unicode" w:cs="Lucida Sans Unicode"/>
          <w:sz w:val="22"/>
          <w:szCs w:val="22"/>
        </w:rPr>
        <w:t xml:space="preserve">This </w:t>
      </w:r>
      <w:r w:rsidR="00116062" w:rsidRPr="00BB45DB">
        <w:rPr>
          <w:rFonts w:ascii="Lucida Sans Unicode" w:hAnsi="Lucida Sans Unicode" w:cs="Lucida Sans Unicode"/>
          <w:sz w:val="22"/>
          <w:szCs w:val="22"/>
        </w:rPr>
        <w:t>goal involves</w:t>
      </w:r>
      <w:r w:rsidR="007A298A" w:rsidRPr="00BB45DB">
        <w:rPr>
          <w:rFonts w:ascii="Lucida Sans Unicode" w:hAnsi="Lucida Sans Unicode" w:cs="Lucida Sans Unicode"/>
          <w:sz w:val="22"/>
          <w:szCs w:val="22"/>
        </w:rPr>
        <w:t xml:space="preserve"> three steps: (1) Formalization of the existing narrative </w:t>
      </w:r>
      <w:r w:rsidR="007A298A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framework </w:t>
      </w:r>
      <w:r w:rsidR="007A298A" w:rsidRPr="00BB45DB">
        <w:rPr>
          <w:rFonts w:ascii="Lucida Sans Unicode" w:hAnsi="Lucida Sans Unicode" w:cs="Lucida Sans Unicode"/>
          <w:sz w:val="22"/>
          <w:szCs w:val="22"/>
        </w:rPr>
        <w:t>using a VAST display (</w:t>
      </w:r>
      <w:r w:rsidR="007A298A" w:rsidRPr="00BB45DB">
        <w:rPr>
          <w:rFonts w:ascii="Lucida Sans Unicode" w:hAnsi="Lucida Sans Unicode" w:cs="Lucida Sans Unicode"/>
          <w:color w:val="EE0000"/>
          <w:sz w:val="22"/>
          <w:szCs w:val="22"/>
        </w:rPr>
        <w:t>Quelle VAST</w:t>
      </w:r>
      <w:r w:rsidR="00D41760" w:rsidRPr="00BB45DB">
        <w:rPr>
          <w:rFonts w:ascii="Lucida Sans Unicode" w:hAnsi="Lucida Sans Unicode" w:cs="Lucida Sans Unicode"/>
          <w:color w:val="EE0000"/>
          <w:sz w:val="22"/>
          <w:szCs w:val="22"/>
        </w:rPr>
        <w:t>?</w:t>
      </w:r>
      <w:r w:rsidR="007A298A" w:rsidRPr="00BB45DB">
        <w:rPr>
          <w:rFonts w:ascii="Lucida Sans Unicode" w:hAnsi="Lucida Sans Unicode" w:cs="Lucida Sans Unicode"/>
          <w:sz w:val="22"/>
          <w:szCs w:val="22"/>
        </w:rPr>
        <w:t xml:space="preserve">), (2) </w:t>
      </w:r>
      <w:r w:rsidR="00ED2768" w:rsidRPr="00BB45DB">
        <w:rPr>
          <w:rFonts w:ascii="Lucida Sans Unicode" w:hAnsi="Lucida Sans Unicode" w:cs="Lucida Sans Unicode"/>
          <w:sz w:val="22"/>
          <w:szCs w:val="22"/>
        </w:rPr>
        <w:t>d</w:t>
      </w:r>
      <w:r w:rsidR="007A298A" w:rsidRPr="00BB45DB">
        <w:rPr>
          <w:rFonts w:ascii="Lucida Sans Unicode" w:hAnsi="Lucida Sans Unicode" w:cs="Lucida Sans Unicode"/>
          <w:sz w:val="22"/>
          <w:szCs w:val="22"/>
        </w:rPr>
        <w:t>evelopment of a formal mathematical model of the narrativ</w:t>
      </w:r>
      <w:r w:rsidR="00ED2768" w:rsidRPr="00BB45DB">
        <w:rPr>
          <w:rFonts w:ascii="Lucida Sans Unicode" w:hAnsi="Lucida Sans Unicode" w:cs="Lucida Sans Unicode"/>
          <w:sz w:val="22"/>
          <w:szCs w:val="22"/>
        </w:rPr>
        <w:t xml:space="preserve">e interconnections </w:t>
      </w:r>
      <w:r w:rsidR="007A298A" w:rsidRPr="00BB45DB">
        <w:rPr>
          <w:rFonts w:ascii="Lucida Sans Unicode" w:hAnsi="Lucida Sans Unicode" w:cs="Lucida Sans Unicode"/>
          <w:sz w:val="22"/>
          <w:szCs w:val="22"/>
        </w:rPr>
        <w:t xml:space="preserve">and (3) </w:t>
      </w:r>
      <w:r w:rsidR="009F21F5" w:rsidRPr="00BB45DB">
        <w:rPr>
          <w:rFonts w:ascii="Lucida Sans Unicode" w:hAnsi="Lucida Sans Unicode" w:cs="Lucida Sans Unicode"/>
          <w:sz w:val="22"/>
          <w:szCs w:val="22"/>
        </w:rPr>
        <w:t xml:space="preserve">evaluation of the developed model through </w:t>
      </w:r>
      <w:r w:rsidR="00D45CCC" w:rsidRPr="00BB45DB">
        <w:rPr>
          <w:rFonts w:ascii="Lucida Sans Unicode" w:hAnsi="Lucida Sans Unicode" w:cs="Lucida Sans Unicode"/>
          <w:sz w:val="22"/>
          <w:szCs w:val="22"/>
        </w:rPr>
        <w:t xml:space="preserve">data </w:t>
      </w:r>
      <w:r w:rsidR="009F21F5" w:rsidRPr="00BB45DB">
        <w:rPr>
          <w:rFonts w:ascii="Lucida Sans Unicode" w:hAnsi="Lucida Sans Unicode" w:cs="Lucida Sans Unicode"/>
          <w:sz w:val="22"/>
          <w:szCs w:val="22"/>
        </w:rPr>
        <w:t>simulation and</w:t>
      </w:r>
      <w:r w:rsidR="00235238" w:rsidRPr="00BB45DB">
        <w:rPr>
          <w:rFonts w:ascii="Lucida Sans Unicode" w:hAnsi="Lucida Sans Unicode" w:cs="Lucida Sans Unicode"/>
          <w:sz w:val="22"/>
          <w:szCs w:val="22"/>
        </w:rPr>
        <w:t xml:space="preserve"> hypothesis testing</w:t>
      </w:r>
      <w:r w:rsidR="009F21F5" w:rsidRPr="00BB45DB">
        <w:rPr>
          <w:rFonts w:ascii="Lucida Sans Unicode" w:hAnsi="Lucida Sans Unicode" w:cs="Lucida Sans Unicode"/>
          <w:sz w:val="22"/>
          <w:szCs w:val="22"/>
        </w:rPr>
        <w:t>.</w:t>
      </w:r>
    </w:p>
    <w:p w14:paraId="5AD817EA" w14:textId="62A95A3D" w:rsidR="007A298A" w:rsidRPr="00BB45DB" w:rsidRDefault="007A298A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>Suler (2004) describes six</w:t>
      </w:r>
      <w:r w:rsidR="009F21F5" w:rsidRPr="00BB45DB">
        <w:rPr>
          <w:rFonts w:ascii="Lucida Sans Unicode" w:hAnsi="Lucida Sans Unicode" w:cs="Lucida Sans Unicode"/>
          <w:sz w:val="22"/>
          <w:szCs w:val="22"/>
        </w:rPr>
        <w:t xml:space="preserve"> interacting</w:t>
      </w:r>
      <w:r w:rsidRPr="00BB45DB">
        <w:rPr>
          <w:rFonts w:ascii="Lucida Sans Unicode" w:hAnsi="Lucida Sans Unicode" w:cs="Lucida Sans Unicode"/>
          <w:sz w:val="22"/>
          <w:szCs w:val="22"/>
        </w:rPr>
        <w:t xml:space="preserve"> factors (</w:t>
      </w:r>
      <w:r w:rsidR="00F763D5" w:rsidRPr="00BB45DB">
        <w:rPr>
          <w:rFonts w:ascii="Lucida Sans Unicode" w:hAnsi="Lucida Sans Unicode" w:cs="Lucida Sans Unicode"/>
          <w:sz w:val="22"/>
          <w:szCs w:val="22"/>
        </w:rPr>
        <w:t>Dissociative Anonymity, Invisibility, Asynchronity, Solipistic Introjection, Dissociative Imagination, Minimization of Status and Authority</w:t>
      </w:r>
      <w:r w:rsidRPr="00BB45DB">
        <w:rPr>
          <w:rFonts w:ascii="Lucida Sans Unicode" w:hAnsi="Lucida Sans Unicode" w:cs="Lucida Sans Unicode"/>
          <w:sz w:val="22"/>
          <w:szCs w:val="22"/>
        </w:rPr>
        <w:t xml:space="preserve">) </w:t>
      </w:r>
      <w:r w:rsidR="00144769" w:rsidRPr="00BB45DB">
        <w:rPr>
          <w:rFonts w:ascii="Lucida Sans Unicode" w:hAnsi="Lucida Sans Unicode" w:cs="Lucida Sans Unicode"/>
          <w:sz w:val="22"/>
          <w:szCs w:val="22"/>
        </w:rPr>
        <w:t>believed to cause an effect come to known as online disinhibition</w:t>
      </w:r>
      <w:r w:rsidR="00F763D5" w:rsidRPr="00BB45DB">
        <w:rPr>
          <w:rFonts w:ascii="Lucida Sans Unicode" w:hAnsi="Lucida Sans Unicode" w:cs="Lucida Sans Unicode"/>
          <w:sz w:val="22"/>
          <w:szCs w:val="22"/>
        </w:rPr>
        <w:t>, which can result in increased toxic (e.g. cursing, threatening remarks) or benign behaviors (e.g. giving advice and emotional support, self-disclosure) during online presence compared to face-interactions.</w:t>
      </w:r>
    </w:p>
    <w:p w14:paraId="6577C6A6" w14:textId="60314B7E" w:rsidR="00437C72" w:rsidRPr="00BB45DB" w:rsidRDefault="007A298A" w:rsidP="000B6463">
      <w:pPr>
        <w:spacing w:line="360" w:lineRule="auto"/>
        <w:jc w:val="center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>Formalization of</w:t>
      </w:r>
      <w:r w:rsidR="00DE5BF3" w:rsidRPr="00BB45DB">
        <w:rPr>
          <w:rFonts w:ascii="Lucida Sans Unicode" w:hAnsi="Lucida Sans Unicode" w:cs="Lucida Sans Unicode"/>
          <w:b/>
          <w:bCs/>
          <w:sz w:val="22"/>
          <w:szCs w:val="22"/>
        </w:rPr>
        <w:t xml:space="preserve"> the </w:t>
      </w: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>Online Disinhibition Effect</w:t>
      </w:r>
    </w:p>
    <w:p w14:paraId="37AF1A0D" w14:textId="5F727141" w:rsidR="00970526" w:rsidRPr="00BB45DB" w:rsidRDefault="00F61684" w:rsidP="00D41760">
      <w:pPr>
        <w:spacing w:line="360" w:lineRule="auto"/>
        <w:ind w:firstLine="709"/>
        <w:rPr>
          <w:rFonts w:ascii="Lucida Sans Unicode" w:hAnsi="Lucida Sans Unicode" w:cs="Lucida Sans Unicode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 xml:space="preserve">In order to achieve the formalization </w:t>
      </w:r>
      <w:r w:rsidR="00970526" w:rsidRPr="00BB45DB">
        <w:rPr>
          <w:rFonts w:ascii="Lucida Sans Unicode" w:hAnsi="Lucida Sans Unicode" w:cs="Lucida Sans Unicode"/>
          <w:sz w:val="22"/>
          <w:szCs w:val="22"/>
        </w:rPr>
        <w:t>in</w:t>
      </w:r>
      <w:r w:rsidRPr="00BB45DB">
        <w:rPr>
          <w:rFonts w:ascii="Lucida Sans Unicode" w:hAnsi="Lucida Sans Unicode" w:cs="Lucida Sans Unicode"/>
          <w:sz w:val="22"/>
          <w:szCs w:val="22"/>
        </w:rPr>
        <w:t xml:space="preserve"> the course of the seminar, </w:t>
      </w:r>
      <w:r w:rsidR="00B961AD" w:rsidRPr="00BB45DB">
        <w:rPr>
          <w:rFonts w:ascii="Lucida Sans Unicode" w:hAnsi="Lucida Sans Unicode" w:cs="Lucida Sans Unicode"/>
          <w:sz w:val="22"/>
          <w:szCs w:val="22"/>
        </w:rPr>
        <w:t>we had to limit</w:t>
      </w:r>
      <w:r w:rsidR="00116062" w:rsidRPr="00BB45DB">
        <w:rPr>
          <w:rFonts w:ascii="Lucida Sans Unicode" w:hAnsi="Lucida Sans Unicode" w:cs="Lucida Sans Unicode"/>
          <w:sz w:val="22"/>
          <w:szCs w:val="22"/>
        </w:rPr>
        <w:t xml:space="preserve"> our scope to two of the six factors proposed by Suler (2004).</w:t>
      </w:r>
      <w:r w:rsidR="00970526" w:rsidRPr="00BB45DB">
        <w:rPr>
          <w:rFonts w:ascii="Lucida Sans Unicode" w:hAnsi="Lucida Sans Unicode" w:cs="Lucida Sans Unicode"/>
          <w:sz w:val="22"/>
          <w:szCs w:val="22"/>
        </w:rPr>
        <w:t xml:space="preserve"> Because of this restriction, our model no longer</w:t>
      </w:r>
      <w:r w:rsidR="00485057" w:rsidRPr="00BB45DB">
        <w:rPr>
          <w:rFonts w:ascii="Lucida Sans Unicode" w:hAnsi="Lucida Sans Unicode" w:cs="Lucida Sans Unicode"/>
          <w:sz w:val="22"/>
          <w:szCs w:val="22"/>
        </w:rPr>
        <w:t xml:space="preserve"> aims to</w:t>
      </w:r>
      <w:r w:rsidR="00970526" w:rsidRPr="00BB45DB">
        <w:rPr>
          <w:rFonts w:ascii="Lucida Sans Unicode" w:hAnsi="Lucida Sans Unicode" w:cs="Lucida Sans Unicode"/>
          <w:sz w:val="22"/>
          <w:szCs w:val="22"/>
        </w:rPr>
        <w:t xml:space="preserve"> explain the difference between online and offline behavior in general, but rather the difference in occurrence of disinhibited behavior in online context</w:t>
      </w:r>
      <w:r w:rsidR="00D3663A" w:rsidRPr="00BB45DB">
        <w:rPr>
          <w:rFonts w:ascii="Lucida Sans Unicode" w:hAnsi="Lucida Sans Unicode" w:cs="Lucida Sans Unicode"/>
          <w:sz w:val="22"/>
          <w:szCs w:val="22"/>
        </w:rPr>
        <w:t>s</w:t>
      </w:r>
      <w:r w:rsidR="00970526" w:rsidRPr="00BB45DB">
        <w:rPr>
          <w:rFonts w:ascii="Lucida Sans Unicode" w:hAnsi="Lucida Sans Unicode" w:cs="Lucida Sans Unicode"/>
          <w:sz w:val="22"/>
          <w:szCs w:val="22"/>
        </w:rPr>
        <w:t xml:space="preserve"> with high</w:t>
      </w:r>
      <w:r w:rsidR="00D3663A" w:rsidRPr="00BB45DB">
        <w:rPr>
          <w:rFonts w:ascii="Lucida Sans Unicode" w:hAnsi="Lucida Sans Unicode" w:cs="Lucida Sans Unicode"/>
          <w:sz w:val="22"/>
          <w:szCs w:val="22"/>
        </w:rPr>
        <w:t>er</w:t>
      </w:r>
      <w:r w:rsidR="00485057" w:rsidRPr="00BB45DB">
        <w:rPr>
          <w:rFonts w:ascii="Lucida Sans Unicode" w:hAnsi="Lucida Sans Unicode" w:cs="Lucida Sans Unicode"/>
          <w:sz w:val="22"/>
          <w:szCs w:val="22"/>
        </w:rPr>
        <w:t xml:space="preserve"> vs. lower</w:t>
      </w:r>
      <w:r w:rsidR="00970526" w:rsidRPr="00BB45DB">
        <w:rPr>
          <w:rFonts w:ascii="Lucida Sans Unicode" w:hAnsi="Lucida Sans Unicode" w:cs="Lucida Sans Unicode"/>
          <w:sz w:val="22"/>
          <w:szCs w:val="22"/>
        </w:rPr>
        <w:t xml:space="preserve"> anonymity and invisibility. Figure 1 presents our final VAST, displaying the individual formalization steps taken.  </w:t>
      </w:r>
    </w:p>
    <w:p w14:paraId="2A4C2938" w14:textId="5C2747FA" w:rsidR="007E1225" w:rsidRPr="00BB45DB" w:rsidRDefault="00D41760" w:rsidP="00D41760">
      <w:pPr>
        <w:spacing w:line="360" w:lineRule="auto"/>
        <w:jc w:val="center"/>
        <w:rPr>
          <w:rFonts w:ascii="Lucida Sans Unicode" w:hAnsi="Lucida Sans Unicode" w:cs="Lucida Sans Unicode"/>
          <w:i/>
          <w:iCs/>
          <w:color w:val="EE0000"/>
          <w:sz w:val="22"/>
          <w:szCs w:val="22"/>
        </w:rPr>
      </w:pPr>
      <w:r w:rsidRPr="00BB45DB">
        <w:rPr>
          <w:rFonts w:ascii="Lucida Sans Unicode" w:hAnsi="Lucida Sans Unicode" w:cs="Lucida Sans Unicode"/>
          <w:i/>
          <w:iCs/>
          <w:color w:val="EE0000"/>
          <w:sz w:val="22"/>
          <w:szCs w:val="22"/>
        </w:rPr>
        <w:t xml:space="preserve">VAST &amp; </w:t>
      </w:r>
      <w:r w:rsidR="007E1225" w:rsidRPr="00BB45DB">
        <w:rPr>
          <w:rFonts w:ascii="Lucida Sans Unicode" w:hAnsi="Lucida Sans Unicode" w:cs="Lucida Sans Unicode"/>
          <w:i/>
          <w:iCs/>
          <w:color w:val="EE0000"/>
          <w:sz w:val="22"/>
          <w:szCs w:val="22"/>
        </w:rPr>
        <w:t>Beschriftung einfügen</w:t>
      </w:r>
    </w:p>
    <w:p w14:paraId="675231D6" w14:textId="59B6A6EE" w:rsidR="007E1225" w:rsidRPr="00BB45DB" w:rsidRDefault="00D8056C" w:rsidP="007E1225">
      <w:pPr>
        <w:spacing w:line="360" w:lineRule="auto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 xml:space="preserve">Core Constructs &amp; Proto-Theory </w:t>
      </w:r>
    </w:p>
    <w:p w14:paraId="6EAFB77F" w14:textId="77777777" w:rsidR="00D3663A" w:rsidRPr="00BB45DB" w:rsidRDefault="007E1225" w:rsidP="00D3663A">
      <w:pPr>
        <w:spacing w:line="360" w:lineRule="auto"/>
        <w:ind w:firstLine="709"/>
        <w:rPr>
          <w:rFonts w:ascii="Lucida Sans Unicode" w:hAnsi="Lucida Sans Unicode" w:cs="Lucida Sans Unicode"/>
          <w:color w:val="EE0000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 xml:space="preserve">First, dissociative anonymity (A, </w:t>
      </w: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see </w:t>
      </w:r>
      <w:r w:rsidR="00970526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Appendix A: Construct Source Table</w:t>
      </w:r>
      <w:r w:rsidRPr="00BB45DB">
        <w:rPr>
          <w:rFonts w:ascii="Lucida Sans Unicode" w:hAnsi="Lucida Sans Unicode" w:cs="Lucida Sans Unicode"/>
          <w:sz w:val="22"/>
          <w:szCs w:val="22"/>
        </w:rPr>
        <w:t>) was divided into several components in order to better explain the factor</w:t>
      </w:r>
      <w:r w:rsidR="004D103B" w:rsidRPr="00BB45DB">
        <w:rPr>
          <w:rFonts w:ascii="Lucida Sans Unicode" w:hAnsi="Lucida Sans Unicode" w:cs="Lucida Sans Unicode"/>
          <w:sz w:val="22"/>
          <w:szCs w:val="22"/>
        </w:rPr>
        <w:t>’</w:t>
      </w:r>
      <w:r w:rsidRPr="00BB45DB">
        <w:rPr>
          <w:rFonts w:ascii="Lucida Sans Unicode" w:hAnsi="Lucida Sans Unicode" w:cs="Lucida Sans Unicode"/>
          <w:sz w:val="22"/>
          <w:szCs w:val="22"/>
        </w:rPr>
        <w:t>s effect on a person’s behavior.</w:t>
      </w:r>
      <w:r w:rsidRPr="00BB45DB">
        <w:rPr>
          <w:rFonts w:ascii="Lucida Sans Unicode" w:hAnsi="Lucida Sans Unicode" w:cs="Lucida Sans Unicode"/>
          <w:sz w:val="22"/>
          <w:szCs w:val="22"/>
        </w:rPr>
        <w:t xml:space="preserve"> </w:t>
      </w:r>
      <w:r w:rsidRPr="00BB45DB">
        <w:rPr>
          <w:rFonts w:ascii="Lucida Sans Unicode" w:hAnsi="Lucida Sans Unicode" w:cs="Lucida Sans Unicode"/>
          <w:sz w:val="22"/>
          <w:szCs w:val="22"/>
        </w:rPr>
        <w:t>Anonymity (A1) refers to the alteration or concealment of a person’s real identity when engaging in online activities.</w:t>
      </w:r>
      <w:r w:rsidRPr="00BB45DB">
        <w:rPr>
          <w:rFonts w:ascii="Lucida Sans Unicode" w:hAnsi="Lucida Sans Unicode" w:cs="Lucida Sans Unicode"/>
          <w:color w:val="EE0000"/>
          <w:sz w:val="22"/>
          <w:szCs w:val="22"/>
        </w:rPr>
        <w:t xml:space="preserve"> </w:t>
      </w:r>
      <w:r w:rsidR="00116062" w:rsidRPr="00BB45DB">
        <w:rPr>
          <w:rFonts w:ascii="Lucida Sans Unicode" w:hAnsi="Lucida Sans Unicode" w:cs="Lucida Sans Unicode"/>
          <w:sz w:val="22"/>
          <w:szCs w:val="22"/>
        </w:rPr>
        <w:t xml:space="preserve">The manifestation of </w:t>
      </w:r>
      <w:r w:rsidR="00116062" w:rsidRPr="00BB45DB">
        <w:rPr>
          <w:rFonts w:ascii="Lucida Sans Unicode" w:hAnsi="Lucida Sans Unicode" w:cs="Lucida Sans Unicode"/>
          <w:sz w:val="22"/>
          <w:szCs w:val="22"/>
        </w:rPr>
        <w:lastRenderedPageBreak/>
        <w:t xml:space="preserve">anonymity predicts identity compartmentalization (A2), </w:t>
      </w:r>
      <w:commentRangeStart w:id="0"/>
      <w:r w:rsidR="00116062" w:rsidRPr="00B077EF">
        <w:rPr>
          <w:rFonts w:ascii="Lucida Sans Unicode" w:hAnsi="Lucida Sans Unicode" w:cs="Lucida Sans Unicode"/>
          <w:color w:val="EE0000"/>
          <w:sz w:val="22"/>
          <w:szCs w:val="22"/>
        </w:rPr>
        <w:t>which describes the separation of a person’s identity into online and offline identity.</w:t>
      </w:r>
      <w:commentRangeEnd w:id="0"/>
      <w:r w:rsidR="004D103B" w:rsidRPr="00B077EF">
        <w:rPr>
          <w:rStyle w:val="Kommentarzeichen"/>
          <w:rFonts w:ascii="Lucida Sans Unicode" w:hAnsi="Lucida Sans Unicode" w:cs="Lucida Sans Unicode"/>
          <w:color w:val="EE0000"/>
          <w:sz w:val="22"/>
          <w:szCs w:val="22"/>
        </w:rPr>
        <w:commentReference w:id="0"/>
      </w:r>
      <w:r w:rsidR="004D103B" w:rsidRPr="00B077EF">
        <w:rPr>
          <w:rFonts w:ascii="Lucida Sans Unicode" w:hAnsi="Lucida Sans Unicode" w:cs="Lucida Sans Unicode"/>
          <w:color w:val="EE0000"/>
          <w:sz w:val="22"/>
          <w:szCs w:val="22"/>
        </w:rPr>
        <w:t xml:space="preserve"> </w:t>
      </w:r>
      <w:r w:rsidR="00116062" w:rsidRPr="00BB45DB">
        <w:rPr>
          <w:rFonts w:ascii="Lucida Sans Unicode" w:hAnsi="Lucida Sans Unicode" w:cs="Lucida Sans Unicode"/>
          <w:sz w:val="22"/>
          <w:szCs w:val="22"/>
        </w:rPr>
        <w:t xml:space="preserve">The extent of identity compartmentalization in turn </w:t>
      </w:r>
      <w:r w:rsidR="00970526" w:rsidRPr="00BB45DB">
        <w:rPr>
          <w:rFonts w:ascii="Lucida Sans Unicode" w:hAnsi="Lucida Sans Unicode" w:cs="Lucida Sans Unicode"/>
          <w:sz w:val="22"/>
          <w:szCs w:val="22"/>
        </w:rPr>
        <w:t>is related to the</w:t>
      </w:r>
      <w:r w:rsidR="00116062" w:rsidRPr="00BB45DB">
        <w:rPr>
          <w:rFonts w:ascii="Lucida Sans Unicode" w:hAnsi="Lucida Sans Unicode" w:cs="Lucida Sans Unicode"/>
          <w:sz w:val="22"/>
          <w:szCs w:val="22"/>
        </w:rPr>
        <w:t xml:space="preserve"> felt responsibility (A3) for a person’s </w:t>
      </w:r>
      <w:r w:rsidR="00B5093C" w:rsidRPr="00BB45DB">
        <w:rPr>
          <w:rFonts w:ascii="Lucida Sans Unicode" w:hAnsi="Lucida Sans Unicode" w:cs="Lucida Sans Unicode"/>
          <w:sz w:val="22"/>
          <w:szCs w:val="22"/>
        </w:rPr>
        <w:t xml:space="preserve">online </w:t>
      </w:r>
      <w:r w:rsidR="00116062" w:rsidRPr="00BB45DB">
        <w:rPr>
          <w:rFonts w:ascii="Lucida Sans Unicode" w:hAnsi="Lucida Sans Unicode" w:cs="Lucida Sans Unicode"/>
          <w:sz w:val="22"/>
          <w:szCs w:val="22"/>
        </w:rPr>
        <w:t>behavior</w:t>
      </w:r>
      <w:r w:rsidR="009440FE" w:rsidRPr="00BB45DB">
        <w:rPr>
          <w:rFonts w:ascii="Lucida Sans Unicode" w:hAnsi="Lucida Sans Unicode" w:cs="Lucida Sans Unicode"/>
          <w:sz w:val="22"/>
          <w:szCs w:val="22"/>
        </w:rPr>
        <w:t xml:space="preserve">: If people </w:t>
      </w:r>
      <w:r w:rsidR="009F21F5" w:rsidRPr="00BB45DB">
        <w:rPr>
          <w:rFonts w:ascii="Lucida Sans Unicode" w:hAnsi="Lucida Sans Unicode" w:cs="Lucida Sans Unicode"/>
          <w:sz w:val="22"/>
          <w:szCs w:val="22"/>
        </w:rPr>
        <w:t xml:space="preserve">tend to </w:t>
      </w:r>
      <w:r w:rsidR="009440FE" w:rsidRPr="00BB45DB">
        <w:rPr>
          <w:rFonts w:ascii="Lucida Sans Unicode" w:hAnsi="Lucida Sans Unicode" w:cs="Lucida Sans Unicode"/>
          <w:sz w:val="22"/>
          <w:szCs w:val="22"/>
        </w:rPr>
        <w:t>secede th</w:t>
      </w:r>
      <w:r w:rsidR="00B5093C" w:rsidRPr="00BB45DB">
        <w:rPr>
          <w:rFonts w:ascii="Lucida Sans Unicode" w:hAnsi="Lucida Sans Unicode" w:cs="Lucida Sans Unicode"/>
          <w:sz w:val="22"/>
          <w:szCs w:val="22"/>
        </w:rPr>
        <w:t xml:space="preserve">ese behaviors </w:t>
      </w:r>
      <w:r w:rsidR="009440FE" w:rsidRPr="00BB45DB">
        <w:rPr>
          <w:rFonts w:ascii="Lucida Sans Unicode" w:hAnsi="Lucida Sans Unicode" w:cs="Lucida Sans Unicode"/>
          <w:sz w:val="22"/>
          <w:szCs w:val="22"/>
        </w:rPr>
        <w:t>from their offline identity, they can</w:t>
      </w:r>
      <w:r w:rsidR="00B5093C" w:rsidRPr="00BB45DB">
        <w:rPr>
          <w:rFonts w:ascii="Lucida Sans Unicode" w:hAnsi="Lucida Sans Unicode" w:cs="Lucida Sans Unicode"/>
          <w:sz w:val="22"/>
          <w:szCs w:val="22"/>
        </w:rPr>
        <w:t xml:space="preserve"> </w:t>
      </w:r>
      <w:r w:rsidR="009440FE" w:rsidRPr="00BB45DB">
        <w:rPr>
          <w:rFonts w:ascii="Lucida Sans Unicode" w:hAnsi="Lucida Sans Unicode" w:cs="Lucida Sans Unicode"/>
          <w:sz w:val="22"/>
          <w:szCs w:val="22"/>
        </w:rPr>
        <w:t>avert responsibility fo</w:t>
      </w:r>
      <w:r w:rsidR="00B5093C" w:rsidRPr="00BB45DB">
        <w:rPr>
          <w:rFonts w:ascii="Lucida Sans Unicode" w:hAnsi="Lucida Sans Unicode" w:cs="Lucida Sans Unicode"/>
          <w:sz w:val="22"/>
          <w:szCs w:val="22"/>
        </w:rPr>
        <w:t>r them</w:t>
      </w:r>
      <w:r w:rsidR="009440FE" w:rsidRPr="00BB45DB">
        <w:rPr>
          <w:rFonts w:ascii="Lucida Sans Unicode" w:hAnsi="Lucida Sans Unicode" w:cs="Lucida Sans Unicode"/>
          <w:sz w:val="22"/>
          <w:szCs w:val="22"/>
        </w:rPr>
        <w:t xml:space="preserve">. </w:t>
      </w:r>
    </w:p>
    <w:p w14:paraId="2DC71EA8" w14:textId="0CDF543F" w:rsidR="000D1006" w:rsidRPr="00BB45DB" w:rsidRDefault="008A3204" w:rsidP="00D3663A">
      <w:pPr>
        <w:spacing w:line="360" w:lineRule="auto"/>
        <w:rPr>
          <w:rFonts w:ascii="Lucida Sans Unicode" w:hAnsi="Lucida Sans Unicode" w:cs="Lucida Sans Unicode"/>
          <w:color w:val="EE0000"/>
          <w:sz w:val="22"/>
          <w:szCs w:val="22"/>
        </w:rPr>
      </w:pPr>
      <w:r w:rsidRPr="00BB45DB">
        <w:rPr>
          <w:rFonts w:ascii="Lucida Sans Unicode" w:hAnsi="Lucida Sans Unicode" w:cs="Lucida Sans Unicode"/>
          <w:sz w:val="22"/>
          <w:szCs w:val="22"/>
        </w:rPr>
        <w:t>With the</w:t>
      </w:r>
      <w:r w:rsidR="005E0160" w:rsidRPr="00BB45DB">
        <w:rPr>
          <w:rFonts w:ascii="Lucida Sans Unicode" w:hAnsi="Lucida Sans Unicode" w:cs="Lucida Sans Unicode"/>
          <w:sz w:val="22"/>
          <w:szCs w:val="22"/>
        </w:rPr>
        <w:t xml:space="preserve"> number of</w:t>
      </w:r>
      <w:r w:rsidR="005761EC" w:rsidRPr="00BB45DB">
        <w:rPr>
          <w:rFonts w:ascii="Lucida Sans Unicode" w:hAnsi="Lucida Sans Unicode" w:cs="Lucida Sans Unicode"/>
          <w:sz w:val="22"/>
          <w:szCs w:val="22"/>
        </w:rPr>
        <w:t xml:space="preserve"> tangible</w:t>
      </w:r>
      <w:r w:rsidR="005E0160" w:rsidRPr="00BB45DB">
        <w:rPr>
          <w:rFonts w:ascii="Lucida Sans Unicode" w:hAnsi="Lucida Sans Unicode" w:cs="Lucida Sans Unicode"/>
          <w:sz w:val="22"/>
          <w:szCs w:val="22"/>
        </w:rPr>
        <w:t xml:space="preserve"> interpersonal cues </w:t>
      </w:r>
      <w:r w:rsidR="005E0160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(B1, e.g. </w:t>
      </w: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approving/disapproving facial expressions)</w:t>
      </w:r>
      <w:r w:rsidR="005E0160" w:rsidRPr="00BB45DB">
        <w:rPr>
          <w:rFonts w:ascii="Lucida Sans Unicode" w:hAnsi="Lucida Sans Unicode" w:cs="Lucida Sans Unicode"/>
          <w:sz w:val="22"/>
          <w:szCs w:val="22"/>
        </w:rPr>
        <w:t>, a person’s concern about his or her impression on others</w:t>
      </w:r>
      <w:r w:rsidRPr="00BB45DB">
        <w:rPr>
          <w:rFonts w:ascii="Lucida Sans Unicode" w:hAnsi="Lucida Sans Unicode" w:cs="Lucida Sans Unicode"/>
          <w:sz w:val="22"/>
          <w:szCs w:val="22"/>
        </w:rPr>
        <w:t xml:space="preserve"> increases</w:t>
      </w:r>
      <w:r w:rsidR="005E0160" w:rsidRPr="00BB45DB">
        <w:rPr>
          <w:rFonts w:ascii="Lucida Sans Unicode" w:hAnsi="Lucida Sans Unicode" w:cs="Lucida Sans Unicode"/>
          <w:sz w:val="22"/>
          <w:szCs w:val="22"/>
        </w:rPr>
        <w:t xml:space="preserve"> (B2). </w:t>
      </w:r>
      <w:r w:rsidR="000D1006" w:rsidRPr="00BB45DB">
        <w:rPr>
          <w:rFonts w:ascii="Lucida Sans Unicode" w:hAnsi="Lucida Sans Unicode" w:cs="Lucida Sans Unicode"/>
          <w:sz w:val="22"/>
          <w:szCs w:val="22"/>
        </w:rPr>
        <w:t xml:space="preserve">Conversely, as </w:t>
      </w:r>
      <w:r w:rsidRPr="00BB45DB">
        <w:rPr>
          <w:rFonts w:ascii="Lucida Sans Unicode" w:hAnsi="Lucida Sans Unicode" w:cs="Lucida Sans Unicode"/>
          <w:sz w:val="22"/>
          <w:szCs w:val="22"/>
        </w:rPr>
        <w:t>i</w:t>
      </w:r>
      <w:r w:rsidRPr="00BB45DB">
        <w:rPr>
          <w:rFonts w:ascii="Lucida Sans Unicode" w:hAnsi="Lucida Sans Unicode" w:cs="Lucida Sans Unicode"/>
          <w:sz w:val="22"/>
          <w:szCs w:val="22"/>
        </w:rPr>
        <w:t xml:space="preserve">nvisibility (B) </w:t>
      </w:r>
      <w:r w:rsidR="000D1006" w:rsidRPr="00BB45DB">
        <w:rPr>
          <w:rFonts w:ascii="Lucida Sans Unicode" w:hAnsi="Lucida Sans Unicode" w:cs="Lucida Sans Unicode"/>
          <w:sz w:val="22"/>
          <w:szCs w:val="22"/>
        </w:rPr>
        <w:t>is a</w:t>
      </w:r>
      <w:r w:rsidRPr="00BB45DB">
        <w:rPr>
          <w:rFonts w:ascii="Lucida Sans Unicode" w:hAnsi="Lucida Sans Unicode" w:cs="Lucida Sans Unicode"/>
          <w:sz w:val="22"/>
          <w:szCs w:val="22"/>
        </w:rPr>
        <w:t xml:space="preserve"> common characteristic of online environments</w:t>
      </w:r>
      <w:r w:rsidR="000D1006" w:rsidRPr="00BB45DB">
        <w:rPr>
          <w:rFonts w:ascii="Lucida Sans Unicode" w:hAnsi="Lucida Sans Unicode" w:cs="Lucida Sans Unicode"/>
          <w:sz w:val="22"/>
          <w:szCs w:val="22"/>
        </w:rPr>
        <w:t xml:space="preserve">, </w:t>
      </w:r>
      <w:r w:rsidR="005E0160" w:rsidRPr="00BB45DB">
        <w:rPr>
          <w:rFonts w:ascii="Lucida Sans Unicode" w:hAnsi="Lucida Sans Unicode" w:cs="Lucida Sans Unicode"/>
          <w:sz w:val="22"/>
          <w:szCs w:val="22"/>
        </w:rPr>
        <w:t>“</w:t>
      </w:r>
      <w:r w:rsidR="000D1006" w:rsidRPr="00BB45DB">
        <w:rPr>
          <w:rFonts w:ascii="Lucida Sans Unicode" w:hAnsi="Lucida Sans Unicode" w:cs="Lucida Sans Unicode"/>
          <w:sz w:val="22"/>
          <w:szCs w:val="22"/>
        </w:rPr>
        <w:t>[p]</w:t>
      </w:r>
      <w:r w:rsidR="005E0160" w:rsidRPr="00BB45DB">
        <w:rPr>
          <w:rFonts w:ascii="Lucida Sans Unicode" w:hAnsi="Lucida Sans Unicode" w:cs="Lucida Sans Unicode"/>
          <w:sz w:val="22"/>
          <w:szCs w:val="22"/>
        </w:rPr>
        <w:t xml:space="preserve">eople don’t have to worry about how they look or sound when they type a message. They don’t have to worry about how others look or sound in response to what they say” </w:t>
      </w:r>
      <w:r w:rsidR="005E0160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(Suler, 2004, S. </w:t>
      </w:r>
      <w:r w:rsidR="000D1006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322</w:t>
      </w:r>
      <w:r w:rsidR="005E0160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)</w:t>
      </w:r>
      <w:r w:rsidR="005761EC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. </w:t>
      </w:r>
      <w:r w:rsidR="00D41760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Consequentely, </w:t>
      </w:r>
      <w:r w:rsidR="000D1006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depending on the degree of this concern, people feel more or less courage to express themselves (B3).</w:t>
      </w:r>
    </w:p>
    <w:p w14:paraId="3AF25EE6" w14:textId="5DC765A5" w:rsidR="000D1006" w:rsidRPr="00BB45DB" w:rsidRDefault="000D1006" w:rsidP="000D1006">
      <w:pPr>
        <w:spacing w:line="360" w:lineRule="auto"/>
        <w:rPr>
          <w:rFonts w:ascii="Lucida Sans Unicode" w:hAnsi="Lucida Sans Unicode" w:cs="Lucida Sans Unicode"/>
          <w:color w:val="000000" w:themeColor="text1"/>
          <w:sz w:val="22"/>
          <w:szCs w:val="22"/>
        </w:rPr>
      </w:pP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In accordance with Suler’s (2004) assumptions, we build our model in a way that </w:t>
      </w:r>
      <w:r w:rsidR="0051090B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let</w:t>
      </w: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dissociative anonymity and invisibility </w:t>
      </w:r>
      <w:r w:rsidR="0051090B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positively </w:t>
      </w: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interact with each other. </w:t>
      </w:r>
    </w:p>
    <w:p w14:paraId="247F61F7" w14:textId="231CE5D2" w:rsidR="00710EDB" w:rsidRPr="00BB45DB" w:rsidRDefault="00F72D42" w:rsidP="000D1006">
      <w:pPr>
        <w:spacing w:line="360" w:lineRule="auto"/>
        <w:rPr>
          <w:rFonts w:ascii="Lucida Sans Unicode" w:hAnsi="Lucida Sans Unicode" w:cs="Lucida Sans Unicode"/>
          <w:color w:val="EE0000"/>
          <w:sz w:val="22"/>
          <w:szCs w:val="22"/>
        </w:rPr>
      </w:pP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Along anonymity and invisibility, there are further factors that contribute to the emergence to disinhibited online behavio</w:t>
      </w:r>
      <w:r w:rsidR="00710EDB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r. Personality variables constitute an important group (Suler, 2004). As a representative expample with special relevance to our model, we incorporated the Measure of Online Disinhibition. </w:t>
      </w:r>
      <w:r w:rsidR="00710EDB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This instrument allows “assessing self-perceptions of psychological and behavioral change in the online as compared to the offline environment” (</w:t>
      </w:r>
      <w:r w:rsidR="00710EDB" w:rsidRPr="00BB45DB">
        <w:rPr>
          <w:rFonts w:ascii="Lucida Sans Unicode" w:hAnsi="Lucida Sans Unicode" w:cs="Lucida Sans Unicode"/>
          <w:color w:val="EE0000"/>
          <w:sz w:val="22"/>
          <w:szCs w:val="22"/>
        </w:rPr>
        <w:t>Quelle</w:t>
      </w:r>
      <w:r w:rsidR="00F31AE2">
        <w:rPr>
          <w:rFonts w:ascii="Lucida Sans Unicode" w:hAnsi="Lucida Sans Unicode" w:cs="Lucida Sans Unicode"/>
          <w:color w:val="EE0000"/>
          <w:sz w:val="22"/>
          <w:szCs w:val="22"/>
        </w:rPr>
        <w:t xml:space="preserve"> MOD</w:t>
      </w:r>
      <w:r w:rsidR="00710EDB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).</w:t>
      </w:r>
      <w:r w:rsidR="00710EDB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Our illustration of differences in disinhibited behavior in online contexts with higher vs. lower anonymity and invisibility therefore includes a trait Online Disinihibition. </w:t>
      </w:r>
    </w:p>
    <w:p w14:paraId="017E0B26" w14:textId="70F27F79" w:rsidR="007759AF" w:rsidRPr="00BB45DB" w:rsidRDefault="007759AF" w:rsidP="000D1006">
      <w:pPr>
        <w:spacing w:line="360" w:lineRule="auto"/>
        <w:rPr>
          <w:rFonts w:ascii="Lucida Sans Unicode" w:hAnsi="Lucida Sans Unicode" w:cs="Lucida Sans Unicode"/>
          <w:color w:val="000000" w:themeColor="text1"/>
          <w:sz w:val="22"/>
          <w:szCs w:val="22"/>
        </w:rPr>
      </w:pP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The interplay of these three factors </w:t>
      </w:r>
      <w:r w:rsidR="00D3663A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explains</w:t>
      </w: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a more or less pronounced psychological state disinhibition</w:t>
      </w:r>
      <w:r w:rsidR="00F0048F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(D)</w:t>
      </w: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,</w:t>
      </w:r>
      <w:r w:rsidR="00053C15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which </w:t>
      </w:r>
      <w:r w:rsidR="004D103B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is expected to</w:t>
      </w:r>
      <w:r w:rsidR="00053C15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reflect in </w:t>
      </w:r>
      <w:r w:rsidR="004D103B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observable online behavior. </w:t>
      </w:r>
    </w:p>
    <w:p w14:paraId="3CD1738E" w14:textId="66758A05" w:rsidR="00F0048F" w:rsidRPr="00BB45DB" w:rsidRDefault="007C2BD6" w:rsidP="00B30F86">
      <w:pPr>
        <w:spacing w:line="360" w:lineRule="auto"/>
        <w:rPr>
          <w:rFonts w:ascii="Lucida Sans Unicode" w:hAnsi="Lucida Sans Unicode" w:cs="Lucida Sans Unicode"/>
          <w:color w:val="000000" w:themeColor="text1"/>
          <w:sz w:val="22"/>
          <w:szCs w:val="22"/>
        </w:rPr>
      </w:pP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lastRenderedPageBreak/>
        <w:t>During the group stage of the seminar, we specified cursing as part of toxic disinhibition as observable outcome of our model. For the individual part, cursing was replaced by self-disclosure</w:t>
      </w:r>
      <w:r w:rsidR="00DA2090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, </w:t>
      </w:r>
      <w:r w:rsidR="00B30F86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a fom of benign disinhibition </w:t>
      </w:r>
      <w:r w:rsidR="00DA2090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that</w:t>
      </w:r>
      <w:r w:rsidR="00B30F86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</w:t>
      </w:r>
      <w:r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refers to the revelation of personal information to others (Lapidot-Lefler &amp; Barak, 2015). Suler </w:t>
      </w:r>
      <w:r w:rsidR="00B30F86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(2004) describes toxic and bengign behaviors as equally plausible manifestations of the Online Disinhibition Effect. Accordingly, self-disclosure should be just as </w:t>
      </w:r>
      <w:r w:rsidR="00676D74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likely</w:t>
      </w:r>
      <w:r w:rsidR="00B30F86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an outcome as cursing</w:t>
      </w:r>
      <w:r w:rsidR="00676D74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,</w:t>
      </w:r>
      <w:r w:rsidR="00B30F86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and our model should be fully </w:t>
      </w:r>
      <w:r w:rsidR="00676D74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capable</w:t>
      </w:r>
      <w:r w:rsidR="00B30F86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 xml:space="preserve"> </w:t>
      </w:r>
      <w:r w:rsidR="00676D74" w:rsidRPr="00BB45DB">
        <w:rPr>
          <w:rFonts w:ascii="Lucida Sans Unicode" w:hAnsi="Lucida Sans Unicode" w:cs="Lucida Sans Unicode"/>
          <w:color w:val="000000" w:themeColor="text1"/>
          <w:sz w:val="22"/>
          <w:szCs w:val="22"/>
        </w:rPr>
        <w:t>of explaining it.</w:t>
      </w:r>
    </w:p>
    <w:p w14:paraId="7A2A65B0" w14:textId="614D2BD5" w:rsidR="00437C72" w:rsidRDefault="00144769" w:rsidP="00070F0D">
      <w:pPr>
        <w:spacing w:line="360" w:lineRule="auto"/>
        <w:jc w:val="center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 xml:space="preserve">Bening Disinhibition in the </w:t>
      </w:r>
      <w:r w:rsidR="00A7441E" w:rsidRPr="00BB45DB">
        <w:rPr>
          <w:rFonts w:ascii="Lucida Sans Unicode" w:hAnsi="Lucida Sans Unicode" w:cs="Lucida Sans Unicode"/>
          <w:b/>
          <w:bCs/>
          <w:sz w:val="22"/>
          <w:szCs w:val="22"/>
        </w:rPr>
        <w:t>F</w:t>
      </w: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>orm of Self-Disclosure</w:t>
      </w:r>
      <w:r w:rsidR="00740130">
        <w:rPr>
          <w:rFonts w:ascii="Lucida Sans Unicode" w:hAnsi="Lucida Sans Unicode" w:cs="Lucida Sans Unicode"/>
          <w:b/>
          <w:bCs/>
          <w:sz w:val="22"/>
          <w:szCs w:val="22"/>
        </w:rPr>
        <w:t>: Strength of Evidence</w:t>
      </w:r>
    </w:p>
    <w:p w14:paraId="79ABCA7D" w14:textId="54D07387" w:rsidR="00E933D5" w:rsidRDefault="00E933D5" w:rsidP="00740130">
      <w:pPr>
        <w:spacing w:line="360" w:lineRule="auto"/>
        <w:ind w:firstLine="709"/>
        <w:rPr>
          <w:rFonts w:ascii="Lucida Sans Unicode" w:hAnsi="Lucida Sans Unicode" w:cs="Lucida Sans Unicode"/>
          <w:sz w:val="22"/>
          <w:szCs w:val="22"/>
        </w:rPr>
      </w:pPr>
      <w:r>
        <w:rPr>
          <w:rFonts w:ascii="Lucida Sans Unicode" w:hAnsi="Lucida Sans Unicode" w:cs="Lucida Sans Unicode"/>
          <w:sz w:val="22"/>
          <w:szCs w:val="22"/>
        </w:rPr>
        <w:t xml:space="preserve">In 2019, Clark-Gordon et al conducted a meta-analysis (k =14) on the phenomenon of amplified self-disclosure as a result of higher anonymity. While invisibility was not explicitly conceptualized as separate predictor, </w:t>
      </w:r>
      <w:r w:rsidR="00740130">
        <w:rPr>
          <w:rFonts w:ascii="Lucida Sans Unicode" w:hAnsi="Lucida Sans Unicode" w:cs="Lucida Sans Unicode"/>
          <w:sz w:val="22"/>
          <w:szCs w:val="22"/>
        </w:rPr>
        <w:t xml:space="preserve">their definition of anonymity encompasses invisibility: The construct is divided into discursive anonymity (which means that specific verbal comments cannot be attributed to a specific individual source) and visual anonymity, which refers to the lack of visual representation of a communication partner. </w:t>
      </w:r>
      <w:r w:rsidR="00740130">
        <w:rPr>
          <w:rFonts w:ascii="Lucida Sans Unicode" w:hAnsi="Lucida Sans Unicode" w:cs="Lucida Sans Unicode"/>
          <w:sz w:val="22"/>
          <w:szCs w:val="22"/>
        </w:rPr>
        <w:br/>
        <w:t>Accordingly</w:t>
      </w:r>
      <w:r w:rsidR="00411748">
        <w:rPr>
          <w:rFonts w:ascii="Lucida Sans Unicode" w:hAnsi="Lucida Sans Unicode" w:cs="Lucida Sans Unicode"/>
          <w:sz w:val="22"/>
          <w:szCs w:val="22"/>
        </w:rPr>
        <w:t>,</w:t>
      </w:r>
      <w:r w:rsidR="00740130">
        <w:rPr>
          <w:rFonts w:ascii="Lucida Sans Unicode" w:hAnsi="Lucida Sans Unicode" w:cs="Lucida Sans Unicode"/>
          <w:sz w:val="22"/>
          <w:szCs w:val="22"/>
        </w:rPr>
        <w:t xml:space="preserve"> Clark-Gordon et al. (2019) </w:t>
      </w:r>
      <w:r w:rsidR="00411748">
        <w:rPr>
          <w:rFonts w:ascii="Lucida Sans Unicode" w:hAnsi="Lucida Sans Unicode" w:cs="Lucida Sans Unicode"/>
          <w:sz w:val="22"/>
          <w:szCs w:val="22"/>
        </w:rPr>
        <w:t>examine the main effect only for the “combined” predictor of anonymity; not two separate main effects for anony</w:t>
      </w:r>
      <w:r w:rsidR="00F31AE2">
        <w:rPr>
          <w:rFonts w:ascii="Lucida Sans Unicode" w:hAnsi="Lucida Sans Unicode" w:cs="Lucida Sans Unicode"/>
          <w:sz w:val="22"/>
          <w:szCs w:val="22"/>
        </w:rPr>
        <w:t>mity</w:t>
      </w:r>
      <w:r w:rsidR="00411748">
        <w:rPr>
          <w:rFonts w:ascii="Lucida Sans Unicode" w:hAnsi="Lucida Sans Unicode" w:cs="Lucida Sans Unicode"/>
          <w:sz w:val="22"/>
          <w:szCs w:val="22"/>
        </w:rPr>
        <w:t xml:space="preserve"> and invisibility, as would have been ideal for an evaluation of our model’s proposed effects. </w:t>
      </w:r>
      <w:r w:rsidR="00F31AE2">
        <w:rPr>
          <w:rFonts w:ascii="Lucida Sans Unicode" w:hAnsi="Lucida Sans Unicode" w:cs="Lucida Sans Unicode"/>
          <w:sz w:val="22"/>
          <w:szCs w:val="22"/>
        </w:rPr>
        <w:t>However, the type of anonymity (discursive vs. visual) is included as a moderator in the meta-analysis. Since the distinction of anonymity and invisibility is at least examined in terms of moderation, we draw on the results of Clark-Gordon et al. (2019) below to evaluate the empirical strength of our phenomenon.</w:t>
      </w:r>
    </w:p>
    <w:p w14:paraId="6313097B" w14:textId="77777777" w:rsidR="007A0235" w:rsidRDefault="00B077EF" w:rsidP="00B077EF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  <w:r>
        <w:rPr>
          <w:rFonts w:ascii="Lucida Sans Unicode" w:hAnsi="Lucida Sans Unicode" w:cs="Lucida Sans Unicode"/>
          <w:sz w:val="22"/>
          <w:szCs w:val="22"/>
        </w:rPr>
        <w:t>The analyses</w:t>
      </w:r>
      <w:r w:rsidR="007A0235">
        <w:rPr>
          <w:rFonts w:ascii="Lucida Sans Unicode" w:hAnsi="Lucida Sans Unicode" w:cs="Lucida Sans Unicode"/>
          <w:sz w:val="22"/>
          <w:szCs w:val="22"/>
        </w:rPr>
        <w:t xml:space="preserve"> overall</w:t>
      </w:r>
      <w:r>
        <w:rPr>
          <w:rFonts w:ascii="Lucida Sans Unicode" w:hAnsi="Lucida Sans Unicode" w:cs="Lucida Sans Unicode"/>
          <w:sz w:val="22"/>
          <w:szCs w:val="22"/>
        </w:rPr>
        <w:t xml:space="preserve"> show an </w:t>
      </w:r>
      <w:r w:rsidR="007A0235">
        <w:rPr>
          <w:rFonts w:ascii="Lucida Sans Unicode" w:hAnsi="Lucida Sans Unicode" w:cs="Lucida Sans Unicode"/>
          <w:sz w:val="22"/>
          <w:szCs w:val="22"/>
        </w:rPr>
        <w:t>small</w:t>
      </w:r>
      <w:r>
        <w:rPr>
          <w:rFonts w:ascii="Lucida Sans Unicode" w:hAnsi="Lucida Sans Unicode" w:cs="Lucida Sans Unicode"/>
          <w:sz w:val="22"/>
          <w:szCs w:val="22"/>
        </w:rPr>
        <w:t xml:space="preserve"> positive effect (</w:t>
      </w:r>
      <w:r w:rsidR="007A0235" w:rsidRPr="007A0235">
        <w:rPr>
          <w:rFonts w:ascii="Lucida Sans Unicode" w:hAnsi="Lucida Sans Unicode" w:cs="Lucida Sans Unicode"/>
          <w:color w:val="000000" w:themeColor="text1"/>
          <w:sz w:val="22"/>
          <w:szCs w:val="22"/>
        </w:rPr>
        <w:t>r = 0.18</w:t>
      </w:r>
      <w:r>
        <w:rPr>
          <w:rFonts w:ascii="Lucida Sans Unicode" w:hAnsi="Lucida Sans Unicode" w:cs="Lucida Sans Unicode"/>
          <w:sz w:val="22"/>
          <w:szCs w:val="22"/>
        </w:rPr>
        <w:t>) of anonymity (</w:t>
      </w:r>
      <w:r>
        <w:rPr>
          <w:rFonts w:ascii="Lucida Sans Unicode" w:hAnsi="Lucida Sans Unicode" w:cs="Lucida Sans Unicode"/>
          <w:sz w:val="22"/>
          <w:szCs w:val="22"/>
        </w:rPr>
        <w:t>6 studies manipulating visual anonymity, 8 studies manipulating discursive anonymity</w:t>
      </w:r>
      <w:r>
        <w:rPr>
          <w:rFonts w:ascii="Lucida Sans Unicode" w:hAnsi="Lucida Sans Unicode" w:cs="Lucida Sans Unicode"/>
          <w:sz w:val="22"/>
          <w:szCs w:val="22"/>
        </w:rPr>
        <w:t xml:space="preserve">) on self-disclosure. Further, the conzeptualization of visual vs. discursive anonymity did </w:t>
      </w:r>
      <w:r>
        <w:rPr>
          <w:rFonts w:ascii="Lucida Sans Unicode" w:hAnsi="Lucida Sans Unicode" w:cs="Lucida Sans Unicode"/>
          <w:sz w:val="22"/>
          <w:szCs w:val="22"/>
        </w:rPr>
        <w:lastRenderedPageBreak/>
        <w:t xml:space="preserve">not lead to statistically significant differences, which is in line with our theoretical assumptions: </w:t>
      </w:r>
      <w:r w:rsidR="007A0235">
        <w:rPr>
          <w:rFonts w:ascii="Lucida Sans Unicode" w:hAnsi="Lucida Sans Unicode" w:cs="Lucida Sans Unicode"/>
          <w:sz w:val="22"/>
          <w:szCs w:val="22"/>
        </w:rPr>
        <w:t xml:space="preserve">Both conditions should lead to increased self-disclosure. </w:t>
      </w:r>
    </w:p>
    <w:p w14:paraId="1F3CB434" w14:textId="690F472F" w:rsidR="007A0235" w:rsidRDefault="007A0235" w:rsidP="00B077EF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  <w:r>
        <w:rPr>
          <w:rFonts w:ascii="Lucida Sans Unicode" w:hAnsi="Lucida Sans Unicode" w:cs="Lucida Sans Unicode"/>
          <w:sz w:val="22"/>
          <w:szCs w:val="22"/>
        </w:rPr>
        <w:t xml:space="preserve">In sum, the results show that anonymity as well as the presence of nonverbal and parasocial cues impacts self-disclosure in online environments. Concurrently, this relationship is characterized by heterogenous effect sizes and directions, which could not be explained even by taking into account several moderators (Clark-Gordon et al., 2019). “Although the argument that anonymity leads to increased self-disclosure exists at a theoretical level, the empirical support for this association is mixed” (Clark-Gordon et al., 2019, S. 100). </w:t>
      </w:r>
    </w:p>
    <w:p w14:paraId="0427D655" w14:textId="2FE9C157" w:rsidR="00B5093C" w:rsidRDefault="002B3510" w:rsidP="000B6463">
      <w:pPr>
        <w:spacing w:line="360" w:lineRule="auto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2B3510">
        <w:rPr>
          <w:rFonts w:ascii="Lucida Sans Unicode" w:hAnsi="Lucida Sans Unicode" w:cs="Lucida Sans Unicode"/>
          <w:b/>
          <w:bCs/>
          <w:sz w:val="22"/>
          <w:szCs w:val="22"/>
        </w:rPr>
        <w:t>UTOS Dimensions</w:t>
      </w:r>
    </w:p>
    <w:p w14:paraId="4118FB59" w14:textId="77777777" w:rsidR="00E933D5" w:rsidRPr="00E933D5" w:rsidRDefault="00E933D5" w:rsidP="00E933D5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E933D5"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  <w:t>Um eine vollständige Evaluation der Robustheit des Phänomens vornehmen zu können, wird im Folgenden die Variation über die UTOS-Dimensionen beleuchtet.</w:t>
      </w:r>
    </w:p>
    <w:p w14:paraId="766F677C" w14:textId="77777777" w:rsidR="00E933D5" w:rsidRPr="00E933D5" w:rsidRDefault="00E933D5" w:rsidP="00E933D5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E933D5"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  <w:t>Units</w:t>
      </w:r>
    </w:p>
    <w:p w14:paraId="2AE1FE4D" w14:textId="77777777" w:rsidR="00E933D5" w:rsidRPr="00E933D5" w:rsidRDefault="00E933D5" w:rsidP="00E933D5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E933D5"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  <w:t>While the article by Clark-Gordon et al. (2019) does not give an insight into compositions of samples, the primary studies are</w:t>
      </w:r>
    </w:p>
    <w:p w14:paraId="3AE5AC5C" w14:textId="77777777" w:rsidR="00E933D5" w:rsidRPr="00E933D5" w:rsidRDefault="00E933D5" w:rsidP="00E933D5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E933D5"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  <w:t>sehr oft Studierenden, überwiegend junge Teilnehmenden aus verschiedenen Ländern und Kulturen, z. B. Korea (Quelle), China (Quelle) oder aus english-speaking countries (Quellen). Da v. a. junge Personen, kann die Units-Dimension nur zu Teilen als gegeben angesehen werden.</w:t>
      </w:r>
    </w:p>
    <w:p w14:paraId="18121DD7" w14:textId="77777777" w:rsidR="00E933D5" w:rsidRPr="00E933D5" w:rsidRDefault="00E933D5" w:rsidP="00E933D5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E933D5"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  <w:t>Treatment</w:t>
      </w:r>
    </w:p>
    <w:p w14:paraId="0A0F8179" w14:textId="77777777" w:rsidR="00E933D5" w:rsidRPr="00E933D5" w:rsidRDefault="00E933D5" w:rsidP="00E933D5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E933D5"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  <w:t>Variationen von anonymity: meistens dichotom: random aliases vs. assignment of personal fictional identifieres, presented in a preset order first name, surname, gender, age, address, major field of study, job possessed (LL &amp; Barak), use of pseudonyms vs. real (full) usernames (Clark-Gordon)</w:t>
      </w:r>
    </w:p>
    <w:p w14:paraId="0FE6B38F" w14:textId="77777777" w:rsidR="00E933D5" w:rsidRPr="00E933D5" w:rsidRDefault="00E933D5" w:rsidP="00E933D5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E933D5"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  <w:t>Variationen von invisibility: meistens dichotom, z. B. presence or absence of profile picture (Clark-Gordon), presence or absence of camera view of partners upper body (LL &amp; Barak)</w:t>
      </w:r>
    </w:p>
    <w:p w14:paraId="20833C0F" w14:textId="77777777" w:rsidR="00E933D5" w:rsidRPr="00E933D5" w:rsidRDefault="00E933D5" w:rsidP="00E933D5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E933D5"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  <w:t>Outcome</w:t>
      </w:r>
    </w:p>
    <w:p w14:paraId="65A3CD62" w14:textId="77777777" w:rsidR="00E933D5" w:rsidRPr="00E933D5" w:rsidRDefault="00E933D5" w:rsidP="00E933D5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E933D5"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  <w:lastRenderedPageBreak/>
        <w:t>There seem to be 3 main ways to measure self-dislosure.</w:t>
      </w:r>
    </w:p>
    <w:p w14:paraId="580B22CF" w14:textId="77777777" w:rsidR="00E933D5" w:rsidRPr="00E933D5" w:rsidRDefault="00E933D5" w:rsidP="00E933D5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E933D5"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  <w:t>First, experts are asked to analyse a text written by the participant, judge the occurance of self-disclosure and rate their level of self-disclosing behavior (no, low, high). (LL &amp; Barak)</w:t>
      </w:r>
    </w:p>
    <w:p w14:paraId="3E4342DB" w14:textId="77777777" w:rsidR="00E933D5" w:rsidRPr="00E933D5" w:rsidRDefault="00E933D5" w:rsidP="00E933D5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E933D5"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  <w:t>Another possibility is a textual analysis where prespecified expressions are counted and their sum is an indicator for the person’s tendency to self-disclose. (C-G)</w:t>
      </w:r>
    </w:p>
    <w:p w14:paraId="3568955D" w14:textId="77777777" w:rsidR="00E933D5" w:rsidRPr="00E933D5" w:rsidRDefault="00E933D5" w:rsidP="00E933D5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E933D5"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  <w:t>Lastly, self-reports are used (C-G).</w:t>
      </w:r>
    </w:p>
    <w:p w14:paraId="0836E768" w14:textId="77777777" w:rsidR="00E933D5" w:rsidRPr="00E933D5" w:rsidRDefault="00E933D5" w:rsidP="00E933D5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E933D5"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  <w:t>Setting</w:t>
      </w:r>
    </w:p>
    <w:p w14:paraId="3D58335C" w14:textId="77777777" w:rsidR="00E933D5" w:rsidRPr="00E933D5" w:rsidRDefault="00E933D5" w:rsidP="00E933D5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E933D5"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  <w:t>The settings in which the phenomenon was investigated included</w:t>
      </w:r>
    </w:p>
    <w:p w14:paraId="7BB71B32" w14:textId="77777777" w:rsidR="00E933D5" w:rsidRPr="00E933D5" w:rsidRDefault="00E933D5" w:rsidP="00E933D5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E933D5"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  <w:t>Inszenierten Situationen im Labor, wo VPN über Chat kommunizierten (entweder mit vorgegeben Prompt oder informell und frei), Durchführung Online survey &amp; anschließende Auswertung von Profilen (Blog/social media)</w:t>
      </w:r>
    </w:p>
    <w:p w14:paraId="3A9B5802" w14:textId="77777777" w:rsidR="00E933D5" w:rsidRDefault="00E933D5" w:rsidP="00E933D5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E933D5"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  <w:t>reine Textanalysen von Blogeinträgen in Kombination mit Online-Fragebögen</w:t>
      </w:r>
    </w:p>
    <w:p w14:paraId="6A7C6668" w14:textId="280B3706" w:rsidR="002B3510" w:rsidRPr="00D44437" w:rsidRDefault="00E933D5" w:rsidP="00D44437">
      <w:pPr>
        <w:spacing w:before="100" w:beforeAutospacing="1" w:after="100" w:afterAutospacing="1" w:line="240" w:lineRule="auto"/>
        <w:rPr>
          <w:rFonts w:ascii="Lucida Sans Unicode" w:eastAsia="Times New Roman" w:hAnsi="Lucida Sans Unicode" w:cs="Lucida Sans Unicode"/>
          <w:noProof w:val="0"/>
          <w:color w:val="EE0000"/>
          <w:kern w:val="0"/>
          <w:sz w:val="22"/>
          <w:szCs w:val="22"/>
          <w:lang w:val="de-DE" w:eastAsia="de-DE"/>
          <w14:ligatures w14:val="none"/>
        </w:rPr>
      </w:pPr>
      <w:r w:rsidRPr="00E933D5">
        <w:rPr>
          <w:rFonts w:ascii="Lucida Sans Unicode" w:hAnsi="Lucida Sans Unicode" w:cs="Lucida Sans Unicode"/>
          <w:color w:val="EE0000"/>
          <w:sz w:val="22"/>
          <w:szCs w:val="22"/>
        </w:rPr>
        <w:t>Insgesamt: Viel variiert aber keine starke Evidenz: Inconclusive evidence (gibt nicht sehr viele Studien dazu und nur 14, die in Metaanalyse aufgenommen wurden), aber Ergebnisse geben Hinweise darauf (sehr große Heterogenität), dass Phänomen tendenziell nicht generalisierbar ist → In sum, Based on the current research, benign disinhibition in form of self-disclosure cannot be considered a robust phenomenon.</w:t>
      </w:r>
    </w:p>
    <w:p w14:paraId="2A03D308" w14:textId="77777777" w:rsidR="00A7441E" w:rsidRPr="00BB45DB" w:rsidRDefault="00A7441E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36792CE8" w14:textId="77777777" w:rsidR="007E1225" w:rsidRPr="00BB45DB" w:rsidRDefault="00437C72" w:rsidP="007E1225">
      <w:pPr>
        <w:spacing w:line="360" w:lineRule="auto"/>
        <w:jc w:val="center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 xml:space="preserve">Development of Formal </w:t>
      </w:r>
      <w:r w:rsidR="00144769" w:rsidRPr="00BB45DB">
        <w:rPr>
          <w:rFonts w:ascii="Lucida Sans Unicode" w:hAnsi="Lucida Sans Unicode" w:cs="Lucida Sans Unicode"/>
          <w:b/>
          <w:bCs/>
          <w:sz w:val="22"/>
          <w:szCs w:val="22"/>
        </w:rPr>
        <w:t xml:space="preserve">mathematical </w:t>
      </w: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>Model</w:t>
      </w:r>
    </w:p>
    <w:p w14:paraId="18025ACF" w14:textId="693878A4" w:rsidR="009F21F5" w:rsidRPr="00BB45DB" w:rsidRDefault="009F21F5" w:rsidP="007E1225">
      <w:pPr>
        <w:spacing w:line="360" w:lineRule="auto"/>
        <w:ind w:firstLine="709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BB45DB">
        <w:rPr>
          <w:rFonts w:ascii="Lucida Sans Unicode" w:hAnsi="Lucida Sans Unicode" w:cs="Lucida Sans Unicode"/>
          <w:color w:val="EE0000"/>
          <w:sz w:val="22"/>
          <w:szCs w:val="22"/>
        </w:rPr>
        <w:t xml:space="preserve">Plots Einzelfunktionen, Variable Table, Relationships (Table oder ausformuliert), Plot Psi Funktion </w:t>
      </w:r>
    </w:p>
    <w:p w14:paraId="5CEA1845" w14:textId="77777777" w:rsidR="00ED2768" w:rsidRPr="00BB45DB" w:rsidRDefault="00ED2768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50E6D740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7CA2D863" w14:textId="5306F5BA" w:rsidR="009F21F5" w:rsidRDefault="009F21F5" w:rsidP="009F21F5">
      <w:pPr>
        <w:spacing w:line="360" w:lineRule="auto"/>
        <w:jc w:val="center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>Evaluation</w:t>
      </w:r>
    </w:p>
    <w:p w14:paraId="3BE0E0DB" w14:textId="2DA551BC" w:rsidR="002B3510" w:rsidRPr="002B3510" w:rsidRDefault="002B3510" w:rsidP="002B3510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  <w:r w:rsidRPr="002B3510">
        <w:rPr>
          <w:rFonts w:ascii="Lucida Sans Unicode" w:hAnsi="Lucida Sans Unicode" w:cs="Lucida Sans Unicode"/>
          <w:sz w:val="22"/>
          <w:szCs w:val="22"/>
        </w:rPr>
        <w:t>Datensimulation, Hypothesentests</w:t>
      </w:r>
    </w:p>
    <w:p w14:paraId="2BF4629F" w14:textId="77777777" w:rsidR="009F21F5" w:rsidRPr="00BB45DB" w:rsidRDefault="009F21F5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1A6101A1" w14:textId="77777777" w:rsidR="009F21F5" w:rsidRPr="00BB45DB" w:rsidRDefault="009F21F5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019A679B" w14:textId="003C57DD" w:rsidR="009F21F5" w:rsidRPr="00BB45DB" w:rsidRDefault="009F21F5" w:rsidP="009F21F5">
      <w:pPr>
        <w:spacing w:line="360" w:lineRule="auto"/>
        <w:jc w:val="center"/>
        <w:rPr>
          <w:rFonts w:ascii="Lucida Sans Unicode" w:hAnsi="Lucida Sans Unicode" w:cs="Lucida Sans Unicode"/>
          <w:b/>
          <w:bCs/>
          <w:sz w:val="22"/>
          <w:szCs w:val="22"/>
        </w:rPr>
      </w:pPr>
      <w:r w:rsidRPr="00BB45DB">
        <w:rPr>
          <w:rFonts w:ascii="Lucida Sans Unicode" w:hAnsi="Lucida Sans Unicode" w:cs="Lucida Sans Unicode"/>
          <w:b/>
          <w:bCs/>
          <w:sz w:val="22"/>
          <w:szCs w:val="22"/>
        </w:rPr>
        <w:t>Discussion and Meta-Reflection</w:t>
      </w:r>
    </w:p>
    <w:p w14:paraId="22C056FA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63C0DE3E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1502D5C0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260C0CE9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4A534D2F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359313E2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3E1C067B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0721556D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64D5E173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616C58C2" w14:textId="77777777" w:rsidR="00ED2768" w:rsidRPr="00BB45DB" w:rsidRDefault="00ED2768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74546C9D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1DB81762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6E1FA114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3E868442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363DC8B6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554A190D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74A0E0A7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14E2C724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6D2CA585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22B41E35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1DA618B4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2C9F1A8B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5A9ADCAC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5262411D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36B7753D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6843D381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6A4E1F15" w14:textId="77777777" w:rsidR="00E27D19" w:rsidRPr="00BB45DB" w:rsidRDefault="00E27D19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1974140E" w14:textId="77777777" w:rsidR="009F21F5" w:rsidRPr="00BB45DB" w:rsidRDefault="009F21F5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3F47583D" w14:textId="77777777" w:rsidR="009F21F5" w:rsidRPr="00BB45DB" w:rsidRDefault="009F21F5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3A581D0D" w14:textId="77777777" w:rsidR="009F21F5" w:rsidRPr="00BB45DB" w:rsidRDefault="009F21F5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1E9F26CD" w14:textId="77777777" w:rsidR="009F21F5" w:rsidRPr="00BB45DB" w:rsidRDefault="009F21F5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523D5588" w14:textId="77777777" w:rsidR="009F21F5" w:rsidRPr="00BB45DB" w:rsidRDefault="009F21F5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2B0FA056" w14:textId="77777777" w:rsidR="009F21F5" w:rsidRPr="00BB45DB" w:rsidRDefault="009F21F5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457A9FBF" w14:textId="79596BCC" w:rsidR="009F21F5" w:rsidRPr="00BB45DB" w:rsidRDefault="009F21F5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  <w:sectPr w:rsidR="009F21F5" w:rsidRPr="00BB45DB" w:rsidSect="00153F99">
          <w:headerReference w:type="even" r:id="rId13"/>
          <w:headerReference w:type="default" r:id="rId14"/>
          <w:pgSz w:w="11906" w:h="16838"/>
          <w:pgMar w:top="1418" w:right="1418" w:bottom="1418" w:left="1418" w:header="708" w:footer="708" w:gutter="0"/>
          <w:cols w:space="708"/>
          <w:docGrid w:linePitch="360"/>
        </w:sectPr>
      </w:pPr>
    </w:p>
    <w:tbl>
      <w:tblPr>
        <w:tblStyle w:val="Tabellenraster"/>
        <w:tblpPr w:leftFromText="141" w:rightFromText="141" w:vertAnchor="page" w:horzAnchor="margin" w:tblpY="1771"/>
        <w:tblW w:w="14042" w:type="dxa"/>
        <w:tblLook w:val="04A0" w:firstRow="1" w:lastRow="0" w:firstColumn="1" w:lastColumn="0" w:noHBand="0" w:noVBand="1"/>
      </w:tblPr>
      <w:tblGrid>
        <w:gridCol w:w="1679"/>
        <w:gridCol w:w="6254"/>
        <w:gridCol w:w="3828"/>
        <w:gridCol w:w="1559"/>
        <w:gridCol w:w="722"/>
      </w:tblGrid>
      <w:tr w:rsidR="005761EC" w:rsidRPr="00BB45DB" w14:paraId="5BCB85DC" w14:textId="77777777" w:rsidTr="00AC6674">
        <w:trPr>
          <w:trHeight w:val="384"/>
        </w:trPr>
        <w:tc>
          <w:tcPr>
            <w:tcW w:w="1679" w:type="dxa"/>
            <w:vAlign w:val="center"/>
          </w:tcPr>
          <w:p w14:paraId="2ABE8B6D" w14:textId="452C1276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lastRenderedPageBreak/>
              <w:t>Reference</w:t>
            </w:r>
          </w:p>
        </w:tc>
        <w:tc>
          <w:tcPr>
            <w:tcW w:w="6254" w:type="dxa"/>
          </w:tcPr>
          <w:p w14:paraId="6AF7ACDC" w14:textId="679F1DB0" w:rsidR="005761EC" w:rsidRPr="00F31AE2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F31AE2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Quote</w:t>
            </w:r>
          </w:p>
        </w:tc>
        <w:tc>
          <w:tcPr>
            <w:tcW w:w="3828" w:type="dxa"/>
          </w:tcPr>
          <w:p w14:paraId="3AAF7313" w14:textId="52588B41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Extracted element</w:t>
            </w:r>
          </w:p>
        </w:tc>
        <w:tc>
          <w:tcPr>
            <w:tcW w:w="1559" w:type="dxa"/>
          </w:tcPr>
          <w:p w14:paraId="77DE832E" w14:textId="4D1321A7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Short name</w:t>
            </w:r>
          </w:p>
        </w:tc>
        <w:tc>
          <w:tcPr>
            <w:tcW w:w="722" w:type="dxa"/>
          </w:tcPr>
          <w:p w14:paraId="04CD8748" w14:textId="5C47CE5C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ID</w:t>
            </w:r>
          </w:p>
        </w:tc>
      </w:tr>
      <w:tr w:rsidR="005761EC" w:rsidRPr="00BB45DB" w14:paraId="07E5EBE6" w14:textId="77777777" w:rsidTr="00F31AE2">
        <w:trPr>
          <w:trHeight w:val="1443"/>
        </w:trPr>
        <w:tc>
          <w:tcPr>
            <w:tcW w:w="1679" w:type="dxa"/>
          </w:tcPr>
          <w:p w14:paraId="583E9CAE" w14:textId="3313E73F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 (2004)</w:t>
            </w:r>
          </w:p>
        </w:tc>
        <w:tc>
          <w:tcPr>
            <w:tcW w:w="6254" w:type="dxa"/>
          </w:tcPr>
          <w:p w14:paraId="750DA470" w14:textId="28B98D97" w:rsidR="005761EC" w:rsidRPr="00F31AE2" w:rsidRDefault="005761EC" w:rsidP="00235238">
            <w:pPr>
              <w:spacing w:line="276" w:lineRule="auto"/>
              <w:rPr>
                <w:rFonts w:ascii="Lucida Sans Unicode" w:hAnsi="Lucida Sans Unicode" w:cs="Lucida Sans Unicode"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“When people have the opportunity to separate their actions online from their in-person lifestyle and identity, they feel less vulnerable about self-disclosing and acting out. [...] The online self becomes a compart-mentalized self.”</w:t>
            </w:r>
          </w:p>
        </w:tc>
        <w:tc>
          <w:tcPr>
            <w:tcW w:w="3828" w:type="dxa"/>
          </w:tcPr>
          <w:p w14:paraId="276A45BD" w14:textId="14119862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Dissociative Anonymity </w:t>
            </w:r>
          </w:p>
        </w:tc>
        <w:tc>
          <w:tcPr>
            <w:tcW w:w="1559" w:type="dxa"/>
          </w:tcPr>
          <w:p w14:paraId="33023076" w14:textId="5AEAED31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DisAn</w:t>
            </w:r>
          </w:p>
        </w:tc>
        <w:tc>
          <w:tcPr>
            <w:tcW w:w="722" w:type="dxa"/>
          </w:tcPr>
          <w:p w14:paraId="78A25D65" w14:textId="12EC07BC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A</w:t>
            </w:r>
          </w:p>
        </w:tc>
      </w:tr>
      <w:tr w:rsidR="005761EC" w:rsidRPr="00BB45DB" w14:paraId="420CE793" w14:textId="77777777" w:rsidTr="00F31AE2">
        <w:trPr>
          <w:trHeight w:val="1109"/>
        </w:trPr>
        <w:tc>
          <w:tcPr>
            <w:tcW w:w="1679" w:type="dxa"/>
          </w:tcPr>
          <w:p w14:paraId="00EEFD70" w14:textId="0D8143D4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</w:t>
            </w:r>
            <w:r w:rsidR="00AC6674"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 </w:t>
            </w: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(2004)</w:t>
            </w:r>
          </w:p>
        </w:tc>
        <w:tc>
          <w:tcPr>
            <w:tcW w:w="6254" w:type="dxa"/>
          </w:tcPr>
          <w:p w14:paraId="6B7D4FCE" w14:textId="749B1A3F" w:rsidR="005761EC" w:rsidRPr="00F31AE2" w:rsidRDefault="005761EC" w:rsidP="00235238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“[…] for the most part others only know what a person tells them. If so desired, people can hide some or all of their identity. They also can alter their identities.”</w:t>
            </w:r>
          </w:p>
        </w:tc>
        <w:tc>
          <w:tcPr>
            <w:tcW w:w="3828" w:type="dxa"/>
          </w:tcPr>
          <w:p w14:paraId="416B92CA" w14:textId="4F62AD28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Anonymity</w:t>
            </w:r>
          </w:p>
        </w:tc>
        <w:tc>
          <w:tcPr>
            <w:tcW w:w="1559" w:type="dxa"/>
          </w:tcPr>
          <w:p w14:paraId="56EB2579" w14:textId="71916966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AN</w:t>
            </w:r>
          </w:p>
        </w:tc>
        <w:tc>
          <w:tcPr>
            <w:tcW w:w="722" w:type="dxa"/>
          </w:tcPr>
          <w:p w14:paraId="06AD5119" w14:textId="06B902D4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A1</w:t>
            </w:r>
          </w:p>
        </w:tc>
      </w:tr>
      <w:tr w:rsidR="005761EC" w:rsidRPr="00BB45DB" w14:paraId="529316E4" w14:textId="77777777" w:rsidTr="00AC6674">
        <w:trPr>
          <w:trHeight w:val="393"/>
        </w:trPr>
        <w:tc>
          <w:tcPr>
            <w:tcW w:w="1679" w:type="dxa"/>
          </w:tcPr>
          <w:p w14:paraId="1F2C112D" w14:textId="1D9B1D74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</w:t>
            </w:r>
            <w:r w:rsidR="00AC6674"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 </w:t>
            </w: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(2004)</w:t>
            </w:r>
          </w:p>
        </w:tc>
        <w:tc>
          <w:tcPr>
            <w:tcW w:w="6254" w:type="dxa"/>
          </w:tcPr>
          <w:p w14:paraId="789B9F58" w14:textId="6ECCA92E" w:rsidR="005761EC" w:rsidRPr="00F31AE2" w:rsidRDefault="005761EC" w:rsidP="00235238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“The online self becomes a compartmentalized self.”</w:t>
            </w:r>
          </w:p>
        </w:tc>
        <w:tc>
          <w:tcPr>
            <w:tcW w:w="3828" w:type="dxa"/>
          </w:tcPr>
          <w:p w14:paraId="053CF56C" w14:textId="3B43FB4C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Identity Compartmentalization</w:t>
            </w:r>
          </w:p>
        </w:tc>
        <w:tc>
          <w:tcPr>
            <w:tcW w:w="1559" w:type="dxa"/>
          </w:tcPr>
          <w:p w14:paraId="0E9FECDB" w14:textId="388F3909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IC</w:t>
            </w:r>
          </w:p>
        </w:tc>
        <w:tc>
          <w:tcPr>
            <w:tcW w:w="722" w:type="dxa"/>
          </w:tcPr>
          <w:p w14:paraId="5CD42B6F" w14:textId="37F264BB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A2</w:t>
            </w:r>
          </w:p>
        </w:tc>
      </w:tr>
      <w:tr w:rsidR="005761EC" w:rsidRPr="00BB45DB" w14:paraId="6858B167" w14:textId="77777777" w:rsidTr="00F31AE2">
        <w:trPr>
          <w:trHeight w:val="719"/>
        </w:trPr>
        <w:tc>
          <w:tcPr>
            <w:tcW w:w="1679" w:type="dxa"/>
          </w:tcPr>
          <w:p w14:paraId="659B7FA1" w14:textId="113A179E" w:rsidR="00070F0D" w:rsidRPr="00BB45DB" w:rsidRDefault="005761EC" w:rsidP="00070F0D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</w:t>
            </w:r>
            <w:r w:rsidR="00AC6674"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 </w:t>
            </w: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(2004)</w:t>
            </w:r>
          </w:p>
          <w:p w14:paraId="1DE5DD3D" w14:textId="093E71B7" w:rsidR="00070F0D" w:rsidRPr="00BB45DB" w:rsidRDefault="00070F0D" w:rsidP="00070F0D">
            <w:pPr>
              <w:jc w:val="center"/>
              <w:rPr>
                <w:rFonts w:ascii="Lucida Sans Unicode" w:hAnsi="Lucida Sans Unicode" w:cs="Lucida Sans Unicode"/>
                <w:sz w:val="22"/>
                <w:szCs w:val="22"/>
              </w:rPr>
            </w:pPr>
          </w:p>
        </w:tc>
        <w:tc>
          <w:tcPr>
            <w:tcW w:w="6254" w:type="dxa"/>
          </w:tcPr>
          <w:p w14:paraId="16651F71" w14:textId="1DA70705" w:rsidR="005761EC" w:rsidRPr="00F31AE2" w:rsidRDefault="005761EC" w:rsidP="00235238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“In the case of expressed hostilities or other deviant actions, the person can avert responsibility for those behaviors</w:t>
            </w:r>
            <w:r w:rsidR="00070F0D"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”</w:t>
            </w:r>
          </w:p>
        </w:tc>
        <w:tc>
          <w:tcPr>
            <w:tcW w:w="3828" w:type="dxa"/>
          </w:tcPr>
          <w:p w14:paraId="4073E0F5" w14:textId="297DE792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Felt Responsibility</w:t>
            </w:r>
          </w:p>
        </w:tc>
        <w:tc>
          <w:tcPr>
            <w:tcW w:w="1559" w:type="dxa"/>
          </w:tcPr>
          <w:p w14:paraId="3889E59B" w14:textId="4E72BF5F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FR</w:t>
            </w:r>
          </w:p>
        </w:tc>
        <w:tc>
          <w:tcPr>
            <w:tcW w:w="722" w:type="dxa"/>
          </w:tcPr>
          <w:p w14:paraId="5CD812DE" w14:textId="4C837E82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A3</w:t>
            </w:r>
          </w:p>
        </w:tc>
      </w:tr>
      <w:tr w:rsidR="005761EC" w:rsidRPr="00BB45DB" w14:paraId="10C4B13D" w14:textId="77777777" w:rsidTr="00F72D42">
        <w:trPr>
          <w:trHeight w:val="1528"/>
        </w:trPr>
        <w:tc>
          <w:tcPr>
            <w:tcW w:w="1679" w:type="dxa"/>
          </w:tcPr>
          <w:p w14:paraId="70154314" w14:textId="1E0E2285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</w:t>
            </w:r>
            <w:r w:rsidR="00AC6674"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 </w:t>
            </w: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(2004)</w:t>
            </w:r>
          </w:p>
        </w:tc>
        <w:tc>
          <w:tcPr>
            <w:tcW w:w="6254" w:type="dxa"/>
          </w:tcPr>
          <w:p w14:paraId="7ABB4335" w14:textId="5790F93E" w:rsidR="005761EC" w:rsidRPr="00F31AE2" w:rsidRDefault="005761EC" w:rsidP="00235238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“In many online environments, especially those that are text-driven, people cannot see each other. When people visit web sites, message boards, and even some chat rooms, other people may not even know they are present at all”</w:t>
            </w:r>
          </w:p>
        </w:tc>
        <w:tc>
          <w:tcPr>
            <w:tcW w:w="3828" w:type="dxa"/>
          </w:tcPr>
          <w:p w14:paraId="7D0E4C80" w14:textId="115DEF9E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Invisibility </w:t>
            </w:r>
          </w:p>
        </w:tc>
        <w:tc>
          <w:tcPr>
            <w:tcW w:w="1559" w:type="dxa"/>
          </w:tcPr>
          <w:p w14:paraId="2899BB45" w14:textId="081BAC42" w:rsidR="005761EC" w:rsidRPr="00BB45DB" w:rsidRDefault="00F72D42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Inv</w:t>
            </w:r>
          </w:p>
        </w:tc>
        <w:tc>
          <w:tcPr>
            <w:tcW w:w="722" w:type="dxa"/>
          </w:tcPr>
          <w:p w14:paraId="44E14299" w14:textId="262F7FAB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B</w:t>
            </w:r>
          </w:p>
        </w:tc>
      </w:tr>
      <w:tr w:rsidR="005761EC" w:rsidRPr="00BB45DB" w14:paraId="11E473BE" w14:textId="77777777" w:rsidTr="00AC6674">
        <w:trPr>
          <w:trHeight w:val="145"/>
        </w:trPr>
        <w:tc>
          <w:tcPr>
            <w:tcW w:w="1679" w:type="dxa"/>
          </w:tcPr>
          <w:p w14:paraId="6CFDF482" w14:textId="1AC4BF64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</w:t>
            </w:r>
            <w:r w:rsidR="00AC6674"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 </w:t>
            </w: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(2004)</w:t>
            </w:r>
          </w:p>
        </w:tc>
        <w:tc>
          <w:tcPr>
            <w:tcW w:w="6254" w:type="dxa"/>
          </w:tcPr>
          <w:p w14:paraId="659A04FA" w14:textId="5669EDB9" w:rsidR="005761EC" w:rsidRPr="00F31AE2" w:rsidRDefault="005761EC" w:rsidP="00235238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“Avoiding eye contact and face-to-face visibility disinhibits people. Text communication offers a built-in opportunity to keep one’s eyes averted.”</w:t>
            </w:r>
          </w:p>
        </w:tc>
        <w:tc>
          <w:tcPr>
            <w:tcW w:w="3828" w:type="dxa"/>
          </w:tcPr>
          <w:p w14:paraId="60BDDE48" w14:textId="5200443D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Number of Interpersonal Cues</w:t>
            </w:r>
          </w:p>
        </w:tc>
        <w:tc>
          <w:tcPr>
            <w:tcW w:w="1559" w:type="dxa"/>
          </w:tcPr>
          <w:p w14:paraId="6F056CD6" w14:textId="54B10591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NIC</w:t>
            </w:r>
          </w:p>
        </w:tc>
        <w:tc>
          <w:tcPr>
            <w:tcW w:w="722" w:type="dxa"/>
          </w:tcPr>
          <w:p w14:paraId="66C44052" w14:textId="7678115A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B1</w:t>
            </w:r>
          </w:p>
        </w:tc>
      </w:tr>
      <w:tr w:rsidR="005761EC" w:rsidRPr="00BB45DB" w14:paraId="3D450B6C" w14:textId="77777777" w:rsidTr="00AC6674">
        <w:trPr>
          <w:trHeight w:val="145"/>
        </w:trPr>
        <w:tc>
          <w:tcPr>
            <w:tcW w:w="1679" w:type="dxa"/>
          </w:tcPr>
          <w:p w14:paraId="1E8A77E1" w14:textId="726CB1E0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</w:t>
            </w:r>
            <w:r w:rsidR="00AC6674"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 </w:t>
            </w: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(2004)</w:t>
            </w:r>
          </w:p>
        </w:tc>
        <w:tc>
          <w:tcPr>
            <w:tcW w:w="6254" w:type="dxa"/>
          </w:tcPr>
          <w:p w14:paraId="4125A504" w14:textId="5926153C" w:rsidR="005761EC" w:rsidRPr="00F31AE2" w:rsidRDefault="005761EC" w:rsidP="002F1F3F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 xml:space="preserve">“People don’t have to worry about how they look or sound when they type a message. They don’t have to worry about how others look or sound in response to what they say. Seeing a frown, a shaking head, a sigh, a bored expression, and many other subtle and not so subtle signs of disapproval </w:t>
            </w: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lastRenderedPageBreak/>
              <w:t>or indifference can inhibit what people are willing to express.”</w:t>
            </w:r>
          </w:p>
        </w:tc>
        <w:tc>
          <w:tcPr>
            <w:tcW w:w="3828" w:type="dxa"/>
          </w:tcPr>
          <w:p w14:paraId="5C385FB8" w14:textId="1C45B817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lastRenderedPageBreak/>
              <w:t>Concern about Impression on others</w:t>
            </w:r>
          </w:p>
        </w:tc>
        <w:tc>
          <w:tcPr>
            <w:tcW w:w="1559" w:type="dxa"/>
          </w:tcPr>
          <w:p w14:paraId="79BD0ACE" w14:textId="3C30E977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CAI</w:t>
            </w:r>
          </w:p>
        </w:tc>
        <w:tc>
          <w:tcPr>
            <w:tcW w:w="722" w:type="dxa"/>
          </w:tcPr>
          <w:p w14:paraId="1643ACB3" w14:textId="3553ADFA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B2</w:t>
            </w:r>
          </w:p>
        </w:tc>
      </w:tr>
      <w:tr w:rsidR="005761EC" w:rsidRPr="00BB45DB" w14:paraId="4A77CE52" w14:textId="77777777" w:rsidTr="00AC6674">
        <w:trPr>
          <w:trHeight w:val="145"/>
        </w:trPr>
        <w:tc>
          <w:tcPr>
            <w:tcW w:w="1679" w:type="dxa"/>
          </w:tcPr>
          <w:p w14:paraId="12EBEF8F" w14:textId="76874E16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</w:t>
            </w:r>
            <w:r w:rsidR="00AC6674" w:rsidRPr="00BB45DB">
              <w:rPr>
                <w:rFonts w:ascii="Lucida Sans Unicode" w:hAnsi="Lucida Sans Unicode" w:cs="Lucida Sans Unicode"/>
                <w:sz w:val="22"/>
                <w:szCs w:val="22"/>
              </w:rPr>
              <w:t xml:space="preserve"> </w:t>
            </w: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(2004)</w:t>
            </w:r>
          </w:p>
        </w:tc>
        <w:tc>
          <w:tcPr>
            <w:tcW w:w="6254" w:type="dxa"/>
          </w:tcPr>
          <w:p w14:paraId="00520A88" w14:textId="73692E3A" w:rsidR="005761EC" w:rsidRPr="00F31AE2" w:rsidRDefault="005761EC" w:rsidP="002F1F3F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“This invisibility gives people the courage to go places and do things that they otherwise wouldn’t”</w:t>
            </w:r>
          </w:p>
        </w:tc>
        <w:tc>
          <w:tcPr>
            <w:tcW w:w="3828" w:type="dxa"/>
          </w:tcPr>
          <w:p w14:paraId="666AC51E" w14:textId="45DC79A2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Courage to Express Oneself</w:t>
            </w:r>
          </w:p>
        </w:tc>
        <w:tc>
          <w:tcPr>
            <w:tcW w:w="1559" w:type="dxa"/>
          </w:tcPr>
          <w:p w14:paraId="2918F534" w14:textId="619D2FEB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CE</w:t>
            </w:r>
          </w:p>
        </w:tc>
        <w:tc>
          <w:tcPr>
            <w:tcW w:w="722" w:type="dxa"/>
          </w:tcPr>
          <w:p w14:paraId="7E34CBB5" w14:textId="61DFDE40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B3</w:t>
            </w:r>
          </w:p>
        </w:tc>
      </w:tr>
      <w:tr w:rsidR="005761EC" w:rsidRPr="00BB45DB" w14:paraId="03B1DD2F" w14:textId="77777777" w:rsidTr="00AC6674">
        <w:trPr>
          <w:trHeight w:val="145"/>
        </w:trPr>
        <w:tc>
          <w:tcPr>
            <w:tcW w:w="1679" w:type="dxa"/>
          </w:tcPr>
          <w:p w14:paraId="7A2892D5" w14:textId="60880A54" w:rsidR="005761EC" w:rsidRPr="00BB45DB" w:rsidRDefault="00AC6674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Stuart &amp; Scott (2021)</w:t>
            </w:r>
          </w:p>
        </w:tc>
        <w:tc>
          <w:tcPr>
            <w:tcW w:w="6254" w:type="dxa"/>
          </w:tcPr>
          <w:p w14:paraId="01960180" w14:textId="0B953336" w:rsidR="005761EC" w:rsidRPr="00F31AE2" w:rsidRDefault="00AC6674" w:rsidP="002F1F3F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“[…] the Measure of Online Disinhibition (MOD), was developed as a comprehensive and valence free instrument for assessing self-perceptions of psychological and behavioral change in the online as compared to the offline environment.”</w:t>
            </w:r>
          </w:p>
        </w:tc>
        <w:tc>
          <w:tcPr>
            <w:tcW w:w="3828" w:type="dxa"/>
          </w:tcPr>
          <w:p w14:paraId="72C4323C" w14:textId="4C253B6D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Measure of Online Disinhibition</w:t>
            </w:r>
          </w:p>
        </w:tc>
        <w:tc>
          <w:tcPr>
            <w:tcW w:w="1559" w:type="dxa"/>
          </w:tcPr>
          <w:p w14:paraId="6BC8247A" w14:textId="765EDDF0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MOD</w:t>
            </w:r>
          </w:p>
        </w:tc>
        <w:tc>
          <w:tcPr>
            <w:tcW w:w="722" w:type="dxa"/>
          </w:tcPr>
          <w:p w14:paraId="5651302C" w14:textId="7DA2B43F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C</w:t>
            </w:r>
          </w:p>
        </w:tc>
      </w:tr>
      <w:tr w:rsidR="005761EC" w:rsidRPr="00BB45DB" w14:paraId="4E0A2369" w14:textId="77777777" w:rsidTr="00AC6674">
        <w:trPr>
          <w:trHeight w:val="145"/>
        </w:trPr>
        <w:tc>
          <w:tcPr>
            <w:tcW w:w="1679" w:type="dxa"/>
          </w:tcPr>
          <w:p w14:paraId="5B6C35BA" w14:textId="01EB8C3D" w:rsidR="005761EC" w:rsidRPr="00BB45DB" w:rsidRDefault="00AC6674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Suler, J. (2004)</w:t>
            </w:r>
          </w:p>
        </w:tc>
        <w:tc>
          <w:tcPr>
            <w:tcW w:w="6254" w:type="dxa"/>
          </w:tcPr>
          <w:p w14:paraId="61561322" w14:textId="5291563C" w:rsidR="005761EC" w:rsidRPr="00F31AE2" w:rsidRDefault="00AC6674" w:rsidP="002F1F3F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“people say and do things in cyberspace that they wouldn’t ordinarily say and do in the face-to-face world. They loosen up, feel less restrained, and express themselves more openly.”</w:t>
            </w:r>
          </w:p>
        </w:tc>
        <w:tc>
          <w:tcPr>
            <w:tcW w:w="3828" w:type="dxa"/>
          </w:tcPr>
          <w:p w14:paraId="3E28F524" w14:textId="73C8D161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State Disinhibition</w:t>
            </w:r>
          </w:p>
        </w:tc>
        <w:tc>
          <w:tcPr>
            <w:tcW w:w="1559" w:type="dxa"/>
          </w:tcPr>
          <w:p w14:paraId="44512E3C" w14:textId="4FC4C7F5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StateDis</w:t>
            </w:r>
          </w:p>
        </w:tc>
        <w:tc>
          <w:tcPr>
            <w:tcW w:w="722" w:type="dxa"/>
          </w:tcPr>
          <w:p w14:paraId="143B9D31" w14:textId="05F8C670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D</w:t>
            </w:r>
          </w:p>
        </w:tc>
      </w:tr>
      <w:tr w:rsidR="005761EC" w:rsidRPr="00BB45DB" w14:paraId="62C04A8C" w14:textId="77777777" w:rsidTr="00AC6674">
        <w:trPr>
          <w:trHeight w:val="384"/>
        </w:trPr>
        <w:tc>
          <w:tcPr>
            <w:tcW w:w="1679" w:type="dxa"/>
          </w:tcPr>
          <w:p w14:paraId="2087E9F0" w14:textId="55999476" w:rsidR="005761EC" w:rsidRPr="00BB45DB" w:rsidRDefault="00AC6674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Lapidot-Lefler &amp; Barak (2015)</w:t>
            </w:r>
          </w:p>
        </w:tc>
        <w:tc>
          <w:tcPr>
            <w:tcW w:w="6254" w:type="dxa"/>
          </w:tcPr>
          <w:p w14:paraId="19266D0A" w14:textId="739DB75E" w:rsidR="005761EC" w:rsidRPr="00F31AE2" w:rsidRDefault="00AC6674" w:rsidP="002F1F3F">
            <w:pPr>
              <w:spacing w:line="276" w:lineRule="auto"/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</w:pPr>
            <w:r w:rsidRPr="00F31AE2">
              <w:rPr>
                <w:rStyle w:val="notion-enable-hover"/>
                <w:rFonts w:ascii="Lucida Sans Unicode" w:hAnsi="Lucida Sans Unicode" w:cs="Lucida Sans Unicode"/>
                <w:i/>
                <w:iCs/>
                <w:sz w:val="20"/>
                <w:szCs w:val="20"/>
              </w:rPr>
              <w:t>“A prominent example of personal ramifications of benign online disinhibition is self-disclosure, defined as revealing personal information to others.”</w:t>
            </w:r>
          </w:p>
        </w:tc>
        <w:tc>
          <w:tcPr>
            <w:tcW w:w="3828" w:type="dxa"/>
          </w:tcPr>
          <w:p w14:paraId="7231CBBB" w14:textId="6E66A32D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Self-Disclosure</w:t>
            </w:r>
          </w:p>
        </w:tc>
        <w:tc>
          <w:tcPr>
            <w:tcW w:w="1559" w:type="dxa"/>
          </w:tcPr>
          <w:p w14:paraId="7B61C07D" w14:textId="5CB5A792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SelfDis</w:t>
            </w:r>
          </w:p>
        </w:tc>
        <w:tc>
          <w:tcPr>
            <w:tcW w:w="722" w:type="dxa"/>
          </w:tcPr>
          <w:p w14:paraId="73356713" w14:textId="33E1678B" w:rsidR="005761EC" w:rsidRPr="00BB45DB" w:rsidRDefault="005761EC" w:rsidP="002F1F3F">
            <w:pPr>
              <w:spacing w:line="276" w:lineRule="auto"/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BB45DB">
              <w:rPr>
                <w:rFonts w:ascii="Lucida Sans Unicode" w:hAnsi="Lucida Sans Unicode" w:cs="Lucida Sans Unicode"/>
                <w:sz w:val="22"/>
                <w:szCs w:val="22"/>
              </w:rPr>
              <w:t>E</w:t>
            </w:r>
          </w:p>
        </w:tc>
      </w:tr>
    </w:tbl>
    <w:p w14:paraId="4ABD7EEE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p w14:paraId="3E46CCCC" w14:textId="77777777" w:rsidR="00EE2574" w:rsidRPr="00BB45DB" w:rsidRDefault="00EE2574" w:rsidP="000B6463">
      <w:pPr>
        <w:spacing w:line="360" w:lineRule="auto"/>
        <w:rPr>
          <w:rFonts w:ascii="Lucida Sans Unicode" w:hAnsi="Lucida Sans Unicode" w:cs="Lucida Sans Unicode"/>
          <w:sz w:val="22"/>
          <w:szCs w:val="22"/>
        </w:rPr>
      </w:pPr>
    </w:p>
    <w:sectPr w:rsidR="00EE2574" w:rsidRPr="00BB45DB" w:rsidSect="00E27D19">
      <w:pgSz w:w="16838" w:h="11906" w:orient="landscape"/>
      <w:pgMar w:top="1418" w:right="1418" w:bottom="1418" w:left="1418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melie Schlieben" w:date="2026-03-13T15:38:00Z" w:initials="AS">
    <w:p w14:paraId="16E7C186" w14:textId="77777777" w:rsidR="004D103B" w:rsidRDefault="004D103B" w:rsidP="004D103B">
      <w:r>
        <w:rPr>
          <w:rStyle w:val="Kommentarzeichen"/>
        </w:rPr>
        <w:annotationRef/>
      </w:r>
      <w:r>
        <w:rPr>
          <w:sz w:val="20"/>
          <w:szCs w:val="20"/>
        </w:rPr>
        <w:t>zu wenig, nochmal einen Satz, was genau man darunter jetzt versteht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6E7C18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7CDB5F7" w16cex:dateUtc="2026-03-13T14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6E7C186" w16cid:durableId="37CDB5F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7523A" w14:textId="77777777" w:rsidR="00572B28" w:rsidRDefault="00572B28" w:rsidP="00153F99">
      <w:pPr>
        <w:spacing w:after="0" w:line="240" w:lineRule="auto"/>
      </w:pPr>
      <w:r>
        <w:separator/>
      </w:r>
    </w:p>
  </w:endnote>
  <w:endnote w:type="continuationSeparator" w:id="0">
    <w:p w14:paraId="50361D24" w14:textId="77777777" w:rsidR="00572B28" w:rsidRDefault="00572B28" w:rsidP="00153F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DD9CF" w14:textId="77777777" w:rsidR="00572B28" w:rsidRDefault="00572B28" w:rsidP="00153F99">
      <w:pPr>
        <w:spacing w:after="0" w:line="240" w:lineRule="auto"/>
      </w:pPr>
      <w:r>
        <w:separator/>
      </w:r>
    </w:p>
  </w:footnote>
  <w:footnote w:type="continuationSeparator" w:id="0">
    <w:p w14:paraId="5E7F33C0" w14:textId="77777777" w:rsidR="00572B28" w:rsidRDefault="00572B28" w:rsidP="00153F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450428988"/>
      <w:docPartObj>
        <w:docPartGallery w:val="Page Numbers (Top of Page)"/>
        <w:docPartUnique/>
      </w:docPartObj>
    </w:sdtPr>
    <w:sdtContent>
      <w:p w14:paraId="74BF8C64" w14:textId="216F6DDE" w:rsidR="00153F99" w:rsidRDefault="00153F99" w:rsidP="000C3CA8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fldChar w:fldCharType="end"/>
        </w:r>
      </w:p>
    </w:sdtContent>
  </w:sdt>
  <w:p w14:paraId="1AC0E28A" w14:textId="77777777" w:rsidR="00153F99" w:rsidRDefault="00153F99" w:rsidP="00153F99">
    <w:pPr>
      <w:pStyle w:val="Kopfzeil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066381193"/>
      <w:docPartObj>
        <w:docPartGallery w:val="Page Numbers (Top of Page)"/>
        <w:docPartUnique/>
      </w:docPartObj>
    </w:sdtPr>
    <w:sdtContent>
      <w:p w14:paraId="16FF5D89" w14:textId="46C563EF" w:rsidR="00153F99" w:rsidRDefault="00153F99" w:rsidP="000C3CA8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t>1</w:t>
        </w:r>
        <w:r>
          <w:rPr>
            <w:rStyle w:val="Seitenzahl"/>
          </w:rPr>
          <w:fldChar w:fldCharType="end"/>
        </w:r>
      </w:p>
    </w:sdtContent>
  </w:sdt>
  <w:p w14:paraId="549298DE" w14:textId="119B3876" w:rsidR="00153F99" w:rsidRPr="002F1F3F" w:rsidRDefault="00153F99" w:rsidP="00153F99">
    <w:pPr>
      <w:pStyle w:val="Kopfzeile"/>
      <w:ind w:right="360"/>
      <w:rPr>
        <w:color w:val="000000" w:themeColor="text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24725"/>
    <w:multiLevelType w:val="multilevel"/>
    <w:tmpl w:val="62FCF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959401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melie Schlieben">
    <w15:presenceInfo w15:providerId="Windows Live" w15:userId="9b675916ab0e17a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F99"/>
    <w:rsid w:val="00053C15"/>
    <w:rsid w:val="0005587D"/>
    <w:rsid w:val="00070F0D"/>
    <w:rsid w:val="000B6463"/>
    <w:rsid w:val="000D1006"/>
    <w:rsid w:val="00115BD8"/>
    <w:rsid w:val="00116062"/>
    <w:rsid w:val="00144769"/>
    <w:rsid w:val="00153F99"/>
    <w:rsid w:val="002062F2"/>
    <w:rsid w:val="00235238"/>
    <w:rsid w:val="002B3510"/>
    <w:rsid w:val="002C00F3"/>
    <w:rsid w:val="002E6403"/>
    <w:rsid w:val="002F1F3F"/>
    <w:rsid w:val="0030564A"/>
    <w:rsid w:val="003318DB"/>
    <w:rsid w:val="00355608"/>
    <w:rsid w:val="00411748"/>
    <w:rsid w:val="00437C72"/>
    <w:rsid w:val="00485057"/>
    <w:rsid w:val="004C4321"/>
    <w:rsid w:val="004D103B"/>
    <w:rsid w:val="0051090B"/>
    <w:rsid w:val="00572B28"/>
    <w:rsid w:val="005761EC"/>
    <w:rsid w:val="005E0160"/>
    <w:rsid w:val="00676D74"/>
    <w:rsid w:val="006C7D58"/>
    <w:rsid w:val="006F1FF3"/>
    <w:rsid w:val="00710EDB"/>
    <w:rsid w:val="00740130"/>
    <w:rsid w:val="007759AF"/>
    <w:rsid w:val="00792997"/>
    <w:rsid w:val="007A0235"/>
    <w:rsid w:val="007A298A"/>
    <w:rsid w:val="007A32C6"/>
    <w:rsid w:val="007C2BD6"/>
    <w:rsid w:val="007E1225"/>
    <w:rsid w:val="00800AA2"/>
    <w:rsid w:val="00856E96"/>
    <w:rsid w:val="00881B5A"/>
    <w:rsid w:val="00897D73"/>
    <w:rsid w:val="008A3204"/>
    <w:rsid w:val="008B4A93"/>
    <w:rsid w:val="008F5012"/>
    <w:rsid w:val="00925A81"/>
    <w:rsid w:val="009440FE"/>
    <w:rsid w:val="009515F7"/>
    <w:rsid w:val="00970526"/>
    <w:rsid w:val="009F21F5"/>
    <w:rsid w:val="00A7441E"/>
    <w:rsid w:val="00A85C5C"/>
    <w:rsid w:val="00A87BC0"/>
    <w:rsid w:val="00AC6674"/>
    <w:rsid w:val="00B077EF"/>
    <w:rsid w:val="00B30F86"/>
    <w:rsid w:val="00B5093C"/>
    <w:rsid w:val="00B749B1"/>
    <w:rsid w:val="00B961AD"/>
    <w:rsid w:val="00BB45DB"/>
    <w:rsid w:val="00C32F4D"/>
    <w:rsid w:val="00D127DE"/>
    <w:rsid w:val="00D15CCE"/>
    <w:rsid w:val="00D3663A"/>
    <w:rsid w:val="00D41760"/>
    <w:rsid w:val="00D44437"/>
    <w:rsid w:val="00D45CCC"/>
    <w:rsid w:val="00D8056C"/>
    <w:rsid w:val="00DA2090"/>
    <w:rsid w:val="00DB73F3"/>
    <w:rsid w:val="00DE5BF3"/>
    <w:rsid w:val="00E27D19"/>
    <w:rsid w:val="00E51E29"/>
    <w:rsid w:val="00E933D5"/>
    <w:rsid w:val="00ED2768"/>
    <w:rsid w:val="00EE2574"/>
    <w:rsid w:val="00EE5038"/>
    <w:rsid w:val="00F0048F"/>
    <w:rsid w:val="00F31AE2"/>
    <w:rsid w:val="00F61684"/>
    <w:rsid w:val="00F67C35"/>
    <w:rsid w:val="00F72D42"/>
    <w:rsid w:val="00F76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D6421"/>
  <w15:chartTrackingRefBased/>
  <w15:docId w15:val="{9B0F69D6-6DDD-014D-BE78-06158CA2B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noProof/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153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53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53F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53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53F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53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53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53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53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53F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53F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53F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53F9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53F9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53F9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53F9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53F9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53F9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53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53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53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53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53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53F9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53F9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53F9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53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53F9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53F99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53F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53F99"/>
  </w:style>
  <w:style w:type="character" w:styleId="Seitenzahl">
    <w:name w:val="page number"/>
    <w:basedOn w:val="Absatz-Standardschriftart"/>
    <w:uiPriority w:val="99"/>
    <w:semiHidden/>
    <w:unhideWhenUsed/>
    <w:rsid w:val="00153F99"/>
  </w:style>
  <w:style w:type="paragraph" w:styleId="StandardWeb">
    <w:name w:val="Normal (Web)"/>
    <w:basedOn w:val="Standard"/>
    <w:uiPriority w:val="99"/>
    <w:semiHidden/>
    <w:unhideWhenUsed/>
    <w:rsid w:val="00E27D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E27D19"/>
    <w:rPr>
      <w:b/>
      <w:bCs/>
    </w:rPr>
  </w:style>
  <w:style w:type="character" w:styleId="Hervorhebung">
    <w:name w:val="Emphasis"/>
    <w:basedOn w:val="Absatz-Standardschriftart"/>
    <w:uiPriority w:val="20"/>
    <w:qFormat/>
    <w:rsid w:val="00E27D19"/>
    <w:rPr>
      <w:i/>
      <w:iCs/>
    </w:rPr>
  </w:style>
  <w:style w:type="table" w:styleId="Tabellenraster">
    <w:name w:val="Table Grid"/>
    <w:basedOn w:val="NormaleTabelle"/>
    <w:uiPriority w:val="39"/>
    <w:rsid w:val="00E27D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tion-enable-hover">
    <w:name w:val="notion-enable-hover"/>
    <w:basedOn w:val="Absatz-Standardschriftart"/>
    <w:rsid w:val="00E27D19"/>
  </w:style>
  <w:style w:type="character" w:styleId="Kommentarzeichen">
    <w:name w:val="annotation reference"/>
    <w:basedOn w:val="Absatz-Standardschriftart"/>
    <w:uiPriority w:val="99"/>
    <w:semiHidden/>
    <w:unhideWhenUsed/>
    <w:rsid w:val="009440FE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9440FE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9440FE"/>
    <w:rPr>
      <w:noProof/>
      <w:sz w:val="20"/>
      <w:szCs w:val="20"/>
      <w:lang w:val="en-US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9440FE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9440FE"/>
    <w:rPr>
      <w:b/>
      <w:bCs/>
      <w:noProof/>
      <w:sz w:val="20"/>
      <w:szCs w:val="20"/>
      <w:lang w:val="en-US"/>
    </w:rPr>
  </w:style>
  <w:style w:type="paragraph" w:styleId="Fuzeile">
    <w:name w:val="footer"/>
    <w:basedOn w:val="Standard"/>
    <w:link w:val="FuzeileZchn"/>
    <w:uiPriority w:val="99"/>
    <w:unhideWhenUsed/>
    <w:rsid w:val="002F1F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F1F3F"/>
    <w:rPr>
      <w:noProof/>
      <w:lang w:val="en-US"/>
    </w:rPr>
  </w:style>
  <w:style w:type="character" w:styleId="Hyperlink">
    <w:name w:val="Hyperlink"/>
    <w:basedOn w:val="Absatz-Standardschriftart"/>
    <w:uiPriority w:val="99"/>
    <w:unhideWhenUsed/>
    <w:rsid w:val="002062F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062F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Absatz-Standardschriftart"/>
    <w:rsid w:val="00F31A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chlieben.Am@campus.lmu.de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08EF0B7-CDDF-504B-8CD5-A4B6CC6ED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1637</Words>
  <Characters>10233</Characters>
  <Application>Microsoft Office Word</Application>
  <DocSecurity>0</DocSecurity>
  <Lines>292</Lines>
  <Paragraphs>172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Amelie Schlieben</dc:creator>
  <cp:keywords/>
  <dc:description/>
  <cp:lastModifiedBy>Amelie Schlieben</cp:lastModifiedBy>
  <cp:revision>40</cp:revision>
  <dcterms:created xsi:type="dcterms:W3CDTF">2026-03-08T14:31:00Z</dcterms:created>
  <dcterms:modified xsi:type="dcterms:W3CDTF">2026-03-14T15:18:00Z</dcterms:modified>
</cp:coreProperties>
</file>