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6"/>
        </w:rPr>
        <w:t>Microsoft .NET 9/10 and C# 13/14 Feature Implementation Brief</w:t>
      </w:r>
    </w:p>
    <w:p>
      <w:pPr>
        <w:spacing w:after="280"/>
      </w:pPr>
      <w:r>
        <w:rPr>
          <w:rFonts w:ascii="Calibri" w:hAnsi="Calibri"/>
          <w:color w:val="5C6370"/>
          <w:sz w:val="27"/>
        </w:rPr>
        <w:t>Local Knowledge Intelligence Agent Platform</w:t>
      </w:r>
    </w:p>
    <w:p>
      <w:pPr>
        <w:spacing w:after="40"/>
      </w:pPr>
      <w:r>
        <w:rPr>
          <w:rFonts w:ascii="Calibri" w:hAnsi="Calibri"/>
          <w:b/>
        </w:rPr>
        <w:t xml:space="preserve">Prepared: </w:t>
      </w:r>
      <w:r>
        <w:rPr>
          <w:rFonts w:ascii="Calibri" w:hAnsi="Calibri"/>
        </w:rPr>
        <w:t>June 20, 2026</w:t>
      </w:r>
    </w:p>
    <w:p>
      <w:pPr>
        <w:spacing w:after="40"/>
      </w:pPr>
      <w:r>
        <w:rPr>
          <w:rFonts w:ascii="Calibri" w:hAnsi="Calibri"/>
          <w:b/>
        </w:rPr>
        <w:t xml:space="preserve">Scope: </w:t>
      </w:r>
      <w:r>
        <w:rPr>
          <w:rFonts w:ascii="Calibri" w:hAnsi="Calibri"/>
        </w:rPr>
        <w:t>Implemented platform and language features, improvement rationale, and verification evidence</w:t>
      </w:r>
    </w:p>
    <w:p>
      <w:pPr>
        <w:spacing w:after="40"/>
      </w:pPr>
      <w:r>
        <w:rPr>
          <w:rFonts w:ascii="Calibri" w:hAnsi="Calibri"/>
          <w:b/>
        </w:rPr>
        <w:t xml:space="preserve">Repository: </w:t>
      </w:r>
      <w:r>
        <w:rPr>
          <w:rFonts w:ascii="Calibri" w:hAnsi="Calibri"/>
        </w:rPr>
        <w:t>Build a Modern API with New Language Features, AI Search, and Performance Awareness</w:t>
      </w:r>
    </w:p>
    <w:p>
      <w:pPr>
        <w:spacing w:after="40"/>
      </w:pPr>
      <w:r>
        <w:rPr>
          <w:rFonts w:ascii="Calibri" w:hAnsi="Calibri"/>
          <w:b/>
        </w:rPr>
        <w:t xml:space="preserve">Status: </w:t>
      </w:r>
      <w:r>
        <w:rPr>
          <w:rFonts w:ascii="Calibri" w:hAnsi="Calibri"/>
        </w:rPr>
        <w:t>Implemented and verified in the local codebase</w:t>
      </w:r>
    </w:p>
    <w:p>
      <w:pPr>
        <w:pBdr>
          <w:bottom w:val="single" w:sz="8" w:space="6" w:color="9DB5D3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bottom w:w="120" w:type="dxa"/>
              <w:start w:w="16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0B2545"/>
                <w:sz w:val="21"/>
              </w:rPr>
              <w:t>Executive summary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sz w:val="20"/>
              </w:rPr>
              <w:t>The project now uses selected Microsoft .NET 9/10 and C# 13/14 features where they improve the production-shaped codebase: first-party OpenAPI generation, stricter JSON input handling, newer synchronization semantics, concise validation helpers, and field-backed option normalization. Features that did not fit naturally were documented rather than forced into the design.</w:t>
            </w:r>
          </w:p>
        </w:tc>
      </w:tr>
    </w:tbl>
    <w:p/>
    <w:p>
      <w:pPr>
        <w:pStyle w:val="Heading1"/>
        <w:spacing w:before="360" w:after="200"/>
      </w:pPr>
      <w:r>
        <w:t>Implemented Features</w:t>
      </w:r>
    </w:p>
    <w:p>
      <w:pPr>
        <w:spacing w:after="120" w:line="300" w:lineRule="auto"/>
      </w:pPr>
      <w:r>
        <w:rPr>
          <w:rFonts w:ascii="Calibri" w:hAnsi="Calibri"/>
        </w:rPr>
        <w:t>This table lists the recent platform and language features that are actually implemented in the current solution and explains the practical improvement each feature brings.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1100"/>
        <w:gridCol w:w="2350"/>
        <w:gridCol w:w="2450"/>
        <w:gridCol w:w="3460"/>
      </w:tblGrid>
      <w:tr>
        <w:trPr>
          <w:cantSplit/>
          <w:tblHeader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Version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Implemented feature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Where used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Purpose and improvement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Microsoft .NET 10</w:t>
            </w:r>
          </w:p>
        </w:tc>
        <w:tc>
          <w:tcPr>
            <w:tcW w:type="dxa" w:w="2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Target framework `net10.0`</w:t>
            </w:r>
          </w:p>
        </w:tc>
        <w:tc>
          <w:tcPr>
            <w:tcW w:type="dxa" w:w="2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All backend projects and tests</w:t>
            </w:r>
          </w:p>
        </w:tc>
        <w:tc>
          <w:tcPr>
            <w:tcW w:type="dxa" w:w="3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Runs the backend on the .NET 10 LTS platform. The application benefits from the current runtime, SDK, ASP.NET Core, EF Core, and base library stack.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Microsoft .NET 10</w:t>
            </w:r>
          </w:p>
        </w:tc>
        <w:tc>
          <w:tcPr>
            <w:tcW w:type="dxa" w:w="2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`JsonSerializerOptions.AllowDuplicateProperties = false`</w:t>
            </w:r>
          </w:p>
        </w:tc>
        <w:tc>
          <w:tcPr>
            <w:tcW w:type="dxa" w:w="2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`Program.cs` JSON configuration</w:t>
            </w:r>
          </w:p>
        </w:tc>
        <w:tc>
          <w:tcPr>
            <w:tcW w:type="dxa" w:w="3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Rejects ambiguous JSON objects with duplicate property names. This improves request determinism and reduces input-confusion risk at the API boundary.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Microsoft .NET 10</w:t>
            </w:r>
          </w:p>
        </w:tc>
        <w:tc>
          <w:tcPr>
            <w:tcW w:type="dxa" w:w="2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ASP.NET Core 10 and EF Core/Npgsql 10 package line</w:t>
            </w:r>
          </w:p>
        </w:tc>
        <w:tc>
          <w:tcPr>
            <w:tcW w:type="dxa" w:w="2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API and Infrastructure project package references</w:t>
            </w:r>
          </w:p>
        </w:tc>
        <w:tc>
          <w:tcPr>
            <w:tcW w:type="dxa" w:w="3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Keeps authentication, OpenAPI, Minimal API hosting, data access, and PostgreSQL integration aligned with the .NET 10 ecosystem.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Microsoft .NET 9+</w:t>
            </w:r>
          </w:p>
        </w:tc>
        <w:tc>
          <w:tcPr>
            <w:tcW w:type="dxa" w:w="2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First-party ASP.NET Core OpenAPI generation</w:t>
            </w:r>
          </w:p>
        </w:tc>
        <w:tc>
          <w:tcPr>
            <w:tcW w:type="dxa" w:w="2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`AddOpenApi()` and `MapOpenApi()` in `Program.cs`</w:t>
            </w:r>
          </w:p>
        </w:tc>
        <w:tc>
          <w:tcPr>
            <w:tcW w:type="dxa" w:w="3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Exposes the built-in OpenAPI document at `/openapi/v1.json` while keeping Swagger UI for local development. This improves API discoverability and tool compatibility.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C# 14</w:t>
            </w:r>
          </w:p>
        </w:tc>
        <w:tc>
          <w:tcPr>
            <w:tcW w:type="dxa" w:w="2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Field-backed properties using `field`</w:t>
            </w:r>
          </w:p>
        </w:tc>
        <w:tc>
          <w:tcPr>
            <w:tcW w:type="dxa" w:w="2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`JwtOptions`, `OpenAiOptions`, `ChunkingOptions`, `SearchOptions`</w:t>
            </w:r>
          </w:p>
        </w:tc>
        <w:tc>
          <w:tcPr>
            <w:tcW w:type="dxa" w:w="3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Lets option setters normalize blank, out-of-range, or unsafe values without manual backing fields. This reduces boilerplate and hardens configuration defaults.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C# 13</w:t>
            </w:r>
          </w:p>
        </w:tc>
        <w:tc>
          <w:tcPr>
            <w:tcW w:type="dxa" w:w="2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`System.Threading.Lock`</w:t>
            </w:r>
          </w:p>
        </w:tc>
        <w:tc>
          <w:tcPr>
            <w:tcW w:type="dxa" w:w="2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`RuntimeSettings` synchronization</w:t>
            </w:r>
          </w:p>
        </w:tc>
        <w:tc>
          <w:tcPr>
            <w:tcW w:type="dxa" w:w="3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Uses the newer lock object and compiler-recognized lock semantics instead of a plain object monitor. This makes the synchronization intent clearer.</w:t>
            </w:r>
          </w:p>
        </w:tc>
      </w:tr>
      <w:tr>
        <w:trPr>
          <w:cantSplit/>
        </w:trPr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C# 13</w:t>
            </w:r>
          </w:p>
        </w:tc>
        <w:tc>
          <w:tcPr>
            <w:tcW w:type="dxa" w:w="23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`params ReadOnlySpan&lt;string&gt;` / params collections</w:t>
            </w:r>
          </w:p>
        </w:tc>
        <w:tc>
          <w:tcPr>
            <w:tcW w:type="dxa" w:w="245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`ValidationFailureException.For`</w:t>
            </w:r>
          </w:p>
        </w:tc>
        <w:tc>
          <w:tcPr>
            <w:tcW w:type="dxa" w:w="34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Allows concise single-field validation errors without call-site array boilerplate. The helper improves readability in validation flows.</w:t>
            </w:r>
          </w:p>
        </w:tc>
      </w:tr>
    </w:tbl>
    <w:p/>
    <w:p>
      <w:pPr>
        <w:pStyle w:val="Heading1"/>
        <w:spacing w:before="360" w:after="200"/>
      </w:pPr>
      <w:r>
        <w:t>Improvements Over Previous Versions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2200"/>
        <w:gridCol w:w="3380"/>
        <w:gridCol w:w="3780"/>
      </w:tblGrid>
      <w:tr>
        <w:trPr>
          <w:cantSplit/>
          <w:tblHeader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Previous approach</w:t>
            </w:r>
          </w:p>
        </w:tc>
        <w:tc>
          <w:tcPr>
            <w:tcW w:type="dxa" w:w="3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Current improvement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Runtime and platform</w:t>
            </w:r>
          </w:p>
        </w:tc>
        <w:tc>
          <w:tcPr>
            <w:tcW w:type="dxa" w:w="33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Earlier target frameworks would not use Microsoft .NET 10 LTS runtime and library improvements.</w:t>
            </w:r>
          </w:p>
        </w:tc>
        <w:tc>
          <w:tcPr>
            <w:tcW w:type="dxa" w:w="37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solution targets `net10.0`, inheriting current runtime optimization work and the supported .NET 10 platform line.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JSON request handling</w:t>
            </w:r>
          </w:p>
        </w:tc>
        <w:tc>
          <w:tcPr>
            <w:tcW w:type="dxa" w:w="33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Duplicate JSON properties could be accepted with last-value-wins behavior, which can surprise API consumers.</w:t>
            </w:r>
          </w:p>
        </w:tc>
        <w:tc>
          <w:tcPr>
            <w:tcW w:type="dxa" w:w="37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Duplicate properties are rejected, making API input clearer and safer.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API description</w:t>
            </w:r>
          </w:p>
        </w:tc>
        <w:tc>
          <w:tcPr>
            <w:tcW w:type="dxa" w:w="33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Swagger UI was available, but first-party OpenAPI document generation was not wired into the app.</w:t>
            </w:r>
          </w:p>
        </w:tc>
        <w:tc>
          <w:tcPr>
            <w:tcW w:type="dxa" w:w="37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ASP.NET Core built-in OpenAPI generation now exposes `/openapi/v1.json` for tooling and contract review.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Options normalization</w:t>
            </w:r>
          </w:p>
        </w:tc>
        <w:tc>
          <w:tcPr>
            <w:tcW w:type="dxa" w:w="33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Normalization would require explicit private backing fields for every option property with custom setter behavior.</w:t>
            </w:r>
          </w:p>
        </w:tc>
        <w:tc>
          <w:tcPr>
            <w:tcW w:type="dxa" w:w="37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C# 14 `field` keeps the property compact while still enforcing safe defaults and bounds.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Synchronization</w:t>
            </w:r>
          </w:p>
        </w:tc>
        <w:tc>
          <w:tcPr>
            <w:tcW w:type="dxa" w:w="33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 plain `object` lock communicated less intent and used the older Monitor-based pattern.</w:t>
            </w:r>
          </w:p>
        </w:tc>
        <w:tc>
          <w:tcPr>
            <w:tcW w:type="dxa" w:w="37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`System.Threading.Lock` directly models synchronization and is recognized by modern C# lock lowering.</w:t>
            </w:r>
          </w:p>
        </w:tc>
      </w:tr>
      <w:tr>
        <w:trPr>
          <w:cantSplit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Validation errors</w:t>
            </w:r>
          </w:p>
        </w:tc>
        <w:tc>
          <w:tcPr>
            <w:tcW w:type="dxa" w:w="33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Single-field validation failures needed manual dictionaries and string-array construction at each call site.</w:t>
            </w:r>
          </w:p>
        </w:tc>
        <w:tc>
          <w:tcPr>
            <w:tcW w:type="dxa" w:w="37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`params` helper centralizes this shape and keeps validation call sites small.</w:t>
            </w:r>
          </w:p>
        </w:tc>
      </w:tr>
    </w:tbl>
    <w:p/>
    <w:p>
      <w:pPr>
        <w:pStyle w:val="Heading1"/>
        <w:spacing w:before="360" w:after="200"/>
      </w:pPr>
      <w:r>
        <w:t>Feature Review: Applied, Inherited, or Skipped</w:t>
      </w:r>
    </w:p>
    <w:p>
      <w:pPr>
        <w:spacing w:after="120" w:line="300" w:lineRule="auto"/>
      </w:pPr>
      <w:r>
        <w:rPr>
          <w:rFonts w:ascii="Calibri" w:hAnsi="Calibri"/>
        </w:rPr>
        <w:t>Not every new feature should become source code. The table below shows how the major Microsoft .NET 9, Microsoft .NET 10, C# 13, and C# 14 feature families were evaluated against this project.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2600"/>
        <w:gridCol w:w="1700"/>
        <w:gridCol w:w="5060"/>
      </w:tblGrid>
      <w:tr>
        <w:trPr>
          <w:cantSplit/>
          <w:tblHeader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Feature family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Decision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Reason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Microsoft .NET 9 runtime performance, dynamic GC, SDK improvements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Inherited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project targets Microsoft .NET 10, so it inherits the later runtime and SDK line without source changes.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Microsoft .NET 9 LINQ `CountBy` / `AggregateBy`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Skipped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Current hybrid search grouping needs full grouped values, not only aggregate counts.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Microsoft .NET 9 Microsoft.Extensions.AI / VectorData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Skipped for now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app already has local abstractions around OpenAI and pgvector. Adopting these would be a broader integration refactor.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Microsoft .NET 10 runtime, library, SDK, ASP.NET Core improvements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Inherited / partial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Runtime and package-line benefits are inherited; duplicate JSON rejection and built-in OpenAPI are applied directly.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ASP.NET Core 10 Minimal API validation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Skipped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project already has custom validators and ProblemDetails behavior. Replacing it could change public error contracts.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C# 13 `params` collections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Applied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Used for concise validation error construction.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C# 13 `System.Threading.Lock`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Applied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Used for runtime settings synchronization.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C# 13 escape sequence, ref struct, unsafe, partial indexer features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Not applicable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The current app does not need terminal escape sequences, unsafe code, custom ref structs, or generator-style partial members.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C# 14 field-backed properties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Applied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Used to normalize strongly typed options without manual backing fields.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C# 14 extension blocks and null-conditional assignment</w:t>
            </w:r>
          </w:p>
        </w:tc>
        <w:tc>
          <w:tcPr>
            <w:tcW w:type="dxa" w:w="17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Skipped</w:t>
            </w:r>
          </w:p>
        </w:tc>
        <w:tc>
          <w:tcPr>
            <w:tcW w:type="dxa" w:w="50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Existing extension methods and domain flows are already clearer without forcing the newer syntax.</w:t>
            </w:r>
          </w:p>
        </w:tc>
      </w:tr>
    </w:tbl>
    <w:p/>
    <w:p>
      <w:pPr>
        <w:pStyle w:val="Heading1"/>
        <w:spacing w:before="360" w:after="200"/>
      </w:pPr>
      <w:r>
        <w:t>Verification Evidence</w:t>
      </w:r>
    </w:p>
    <w:p>
      <w:pPr>
        <w:spacing w:after="120" w:line="300" w:lineRule="auto"/>
      </w:pPr>
      <w:r>
        <w:rPr>
          <w:rFonts w:ascii="Calibri" w:hAnsi="Calibri"/>
        </w:rPr>
        <w:t>The modernization was verified with build, test, frontend, smoke, and live API checks. The following evidence was collected after the implementation.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Check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Backend build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`dotnet build backend\LocalKnowledgeIntelligence.sln -m:1 -v minimal` passed with 0 warnings and 0 errors.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Backend tests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`dotnet test backend\LocalKnowledgeIntelligence.sln --no-build -m:1 -v minimal` passed 19 of 19 tests.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Frontend build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`npm.cmd run build` passed.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Frontend smoke test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`npm.cmd run test:smoke` passed for 8 frontend routes and authenticated dashboard API.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OpenAPI endpoint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`http://localhost:5000/openapi/v1.json` returned HTTP 200.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Business data state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Live dashboard showed 25 documents, 75 chunks, 75 embedded chunks, 50 evaluation questions, and latest evaluation score 1.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RAG workflow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Hybrid search returned results and agent chat returned an answer with 3 citations.</w:t>
            </w:r>
          </w:p>
        </w:tc>
      </w:tr>
      <w:tr>
        <w:trPr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Security audit</w:t>
            </w:r>
          </w:p>
        </w:tc>
        <w:tc>
          <w:tcPr>
            <w:tcW w:type="dxa" w:w="67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/>
                <w:b w:val="0"/>
                <w:sz w:val="17"/>
              </w:rPr>
              <w:t>`npm.cmd audit --json` reported 0 vulnerabilities.</w:t>
            </w:r>
          </w:p>
        </w:tc>
      </w:tr>
    </w:tbl>
    <w:p/>
    <w:p>
      <w:pPr>
        <w:pStyle w:val="Heading1"/>
        <w:spacing w:before="360" w:after="200"/>
      </w:pPr>
      <w:r>
        <w:t>Source References</w:t>
      </w:r>
    </w:p>
    <w:p>
      <w:pPr>
        <w:spacing w:after="120" w:line="300" w:lineRule="auto"/>
      </w:pPr>
      <w:r>
        <w:rPr>
          <w:rFonts w:ascii="Calibri" w:hAnsi="Calibri"/>
        </w:rPr>
        <w:t>Official Microsoft references used for the feature analysis:</w:t>
      </w:r>
    </w:p>
    <w:p>
      <w:pPr>
        <w:pStyle w:val="ListBullet"/>
        <w:spacing w:after="60"/>
      </w:pPr>
      <w:r>
        <w:rPr>
          <w:rFonts w:ascii="Calibri" w:hAnsi="Calibri"/>
          <w:color w:val="1F4D78"/>
          <w:sz w:val="19"/>
        </w:rPr>
        <w:t>https://learn.microsoft.com/en-us/dotnet/core/whats-new/dotnet-9/overview</w:t>
      </w:r>
    </w:p>
    <w:p>
      <w:pPr>
        <w:pStyle w:val="ListBullet"/>
        <w:spacing w:after="60"/>
      </w:pPr>
      <w:r>
        <w:rPr>
          <w:rFonts w:ascii="Calibri" w:hAnsi="Calibri"/>
          <w:color w:val="1F4D78"/>
          <w:sz w:val="19"/>
        </w:rPr>
        <w:t>https://learn.microsoft.com/en-us/dotnet/core/whats-new/dotnet-10/overview</w:t>
      </w:r>
    </w:p>
    <w:p>
      <w:pPr>
        <w:pStyle w:val="ListBullet"/>
        <w:spacing w:after="60"/>
      </w:pPr>
      <w:r>
        <w:rPr>
          <w:rFonts w:ascii="Calibri" w:hAnsi="Calibri"/>
          <w:color w:val="1F4D78"/>
          <w:sz w:val="19"/>
        </w:rPr>
        <w:t>https://learn.microsoft.com/en-us/dotnet/csharp/whats-new/csharp-13</w:t>
      </w:r>
    </w:p>
    <w:p>
      <w:pPr>
        <w:pStyle w:val="ListBullet"/>
        <w:spacing w:after="60"/>
      </w:pPr>
      <w:r>
        <w:rPr>
          <w:rFonts w:ascii="Calibri" w:hAnsi="Calibri"/>
          <w:color w:val="1F4D78"/>
          <w:sz w:val="19"/>
        </w:rPr>
        <w:t>https://learn.microsoft.com/en-us/dotnet/csharp/whats-new/csharp-14</w:t>
      </w:r>
    </w:p>
    <w:p>
      <w:pPr>
        <w:pStyle w:val="ListBullet"/>
        <w:spacing w:after="60"/>
      </w:pPr>
      <w:r>
        <w:rPr>
          <w:rFonts w:ascii="Calibri" w:hAnsi="Calibri"/>
          <w:color w:val="1F4D78"/>
          <w:sz w:val="19"/>
        </w:rPr>
        <w:t>https://learn.microsoft.com/en-us/dotnet/core/whats-new/dotnet-10/libraries</w:t>
      </w:r>
    </w:p>
    <w:p>
      <w:pPr>
        <w:pStyle w:val="ListBullet"/>
        <w:spacing w:after="60"/>
      </w:pPr>
      <w:r>
        <w:rPr>
          <w:rFonts w:ascii="Calibri" w:hAnsi="Calibri"/>
          <w:color w:val="1F4D78"/>
          <w:sz w:val="19"/>
        </w:rPr>
        <w:t>https://learn.microsoft.com/en-us/aspnet/core/fundamentals/openapi/overview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370"/>
        <w:sz w:val="17"/>
      </w:rPr>
      <w:t>Generated reference document - .NET 9/10 and C# 13/14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C6370"/>
        <w:sz w:val="17"/>
      </w:rPr>
      <w:t>Local Knowledge Intelligence - Feature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9/10 and C# 13/14 Feature Implementation Brief</dc:title>
  <dc:subject>Implemented modern .NET and C# features in Local Knowledge Intelligence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