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300" w:after="100" w:line="276"/>
        <w:ind w:right="0" w:left="0" w:firstLine="0"/>
        <w:jc w:val="center"/>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54"/>
          <w:shd w:fill="auto" w:val="clear"/>
        </w:rPr>
        <w:t xml:space="preserve">FICHES DE LECTURE</w:t>
      </w:r>
    </w:p>
    <w:p>
      <w:pPr>
        <w:spacing w:before="0" w:after="100" w:line="276"/>
        <w:ind w:right="0" w:left="0" w:firstLine="0"/>
        <w:jc w:val="center"/>
        <w:rPr>
          <w:rFonts w:ascii="Aptos" w:hAnsi="Aptos" w:cs="Aptos" w:eastAsia="Aptos"/>
          <w:color w:val="303B48"/>
          <w:spacing w:val="0"/>
          <w:position w:val="0"/>
          <w:sz w:val="20"/>
          <w:shd w:fill="auto" w:val="clear"/>
        </w:rPr>
      </w:pPr>
      <w:r>
        <w:rPr>
          <w:rFonts w:ascii="Aptos" w:hAnsi="Aptos" w:cs="Aptos" w:eastAsia="Aptos"/>
          <w:color w:val="007E8A"/>
          <w:spacing w:val="0"/>
          <w:position w:val="0"/>
          <w:sz w:val="36"/>
          <w:shd w:fill="auto" w:val="clear"/>
        </w:rPr>
        <w:t xml:space="preserve">Veille technologique</w:t>
      </w:r>
    </w:p>
    <w:p>
      <w:pPr>
        <w:spacing w:before="280" w:after="100" w:line="276"/>
        <w:ind w:right="0" w:left="0" w:firstLine="0"/>
        <w:jc w:val="center"/>
        <w:rPr>
          <w:rFonts w:ascii="Aptos" w:hAnsi="Aptos" w:cs="Aptos" w:eastAsia="Aptos"/>
          <w:color w:val="465664"/>
          <w:spacing w:val="0"/>
          <w:position w:val="0"/>
          <w:sz w:val="26"/>
          <w:shd w:fill="auto" w:val="clear"/>
        </w:rPr>
      </w:pPr>
      <w:r>
        <w:rPr>
          <w:rFonts w:ascii="Aptos" w:hAnsi="Aptos" w:cs="Aptos" w:eastAsia="Aptos"/>
          <w:color w:val="465664"/>
          <w:spacing w:val="0"/>
          <w:position w:val="0"/>
          <w:sz w:val="26"/>
          <w:shd w:fill="auto" w:val="clear"/>
        </w:rPr>
        <w:t xml:space="preserve">Diagnostic de l’insuffisance cardiaque par l’intelligence artificielle appliquée à l’ECG</w:t>
      </w:r>
    </w:p>
    <w:p>
      <w:pPr>
        <w:tabs>
          <w:tab w:val="left" w:pos="8520" w:leader="none"/>
        </w:tabs>
        <w:spacing w:before="0" w:after="200" w:line="276"/>
        <w:ind w:right="-214" w:left="0" w:firstLine="0"/>
        <w:jc w:val="left"/>
        <w:rPr>
          <w:rFonts w:ascii="Aptos" w:hAnsi="Aptos" w:cs="Aptos" w:eastAsia="Aptos"/>
          <w:color w:val="303B48"/>
          <w:spacing w:val="0"/>
          <w:position w:val="0"/>
          <w:sz w:val="20"/>
          <w:shd w:fill="auto" w:val="clear"/>
        </w:rPr>
      </w:pPr>
      <w:r>
        <w:rPr>
          <w:rFonts w:ascii="Arial" w:hAnsi="Arial" w:cs="Arial" w:eastAsia="Arial"/>
          <w:b/>
          <w:color w:val="FF0000"/>
          <w:spacing w:val="0"/>
          <w:position w:val="0"/>
          <w:sz w:val="20"/>
          <w:shd w:fill="auto" w:val="clear"/>
        </w:rPr>
        <w:t xml:space="preserve">j'utilise "ChatGBT" pour mes recherches</w:t>
      </w:r>
    </w:p>
    <w:p>
      <w:pPr>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i/>
          <w:color w:val="007E8A"/>
          <w:spacing w:val="0"/>
          <w:position w:val="0"/>
          <w:sz w:val="20"/>
          <w:shd w:fill="auto" w:val="clear"/>
        </w:rPr>
        <w:t xml:space="preserve">3 sources </w:t>
      </w:r>
      <w:r>
        <w:rPr>
          <w:rFonts w:ascii="Calibri" w:hAnsi="Calibri" w:cs="Calibri" w:eastAsia="Calibri"/>
          <w:i/>
          <w:color w:val="007E8A"/>
          <w:spacing w:val="0"/>
          <w:position w:val="0"/>
          <w:sz w:val="20"/>
          <w:shd w:fill="auto" w:val="clear"/>
        </w:rPr>
        <w:t xml:space="preserve">• 3 questions de recherche • synth</w:t>
      </w:r>
      <w:r>
        <w:rPr>
          <w:rFonts w:ascii="Aptos" w:hAnsi="Aptos" w:cs="Aptos" w:eastAsia="Aptos"/>
          <w:i/>
          <w:color w:val="007E8A"/>
          <w:spacing w:val="0"/>
          <w:position w:val="0"/>
          <w:sz w:val="20"/>
          <w:shd w:fill="auto" w:val="clear"/>
        </w:rPr>
        <w:t xml:space="preserve">èse des limites</w:t>
      </w:r>
      <w:r>
        <w:rPr>
          <w:rFonts w:ascii="Aptos" w:hAnsi="Aptos" w:cs="Aptos" w:eastAsia="Aptos"/>
          <w:color w:val="303B48"/>
          <w:spacing w:val="0"/>
          <w:position w:val="0"/>
          <w:sz w:val="20"/>
          <w:shd w:fill="auto" w:val="clear"/>
        </w:rPr>
        <w:t xml:space="preserve"> </w:t>
      </w:r>
    </w:p>
    <w:p>
      <w:pPr>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color w:val="303B48"/>
          <w:spacing w:val="0"/>
          <w:position w:val="0"/>
          <w:sz w:val="20"/>
          <w:shd w:fill="auto" w:val="clear"/>
        </w:rPr>
        <w:t xml:space="preserve"> </w:t>
      </w:r>
    </w:p>
    <w:p>
      <w:pPr>
        <w:spacing w:before="0" w:after="100" w:line="276"/>
        <w:ind w:right="0" w:left="0" w:firstLine="0"/>
        <w:jc w:val="left"/>
        <w:rPr>
          <w:rFonts w:ascii="Calibri" w:hAnsi="Calibri" w:cs="Calibri" w:eastAsia="Calibri"/>
          <w:b/>
          <w:color w:val="124959"/>
          <w:spacing w:val="0"/>
          <w:position w:val="0"/>
          <w:sz w:val="28"/>
          <w:shd w:fill="auto" w:val="clear"/>
        </w:rPr>
      </w:pPr>
      <w:r>
        <w:rPr>
          <w:rFonts w:ascii="Calibri" w:hAnsi="Calibri" w:cs="Calibri" w:eastAsia="Calibri"/>
          <w:b/>
          <w:color w:val="124959"/>
          <w:spacing w:val="0"/>
          <w:position w:val="0"/>
          <w:sz w:val="28"/>
          <w:shd w:fill="auto" w:val="clear"/>
        </w:rPr>
        <w:t xml:space="preserve">Fiche 1 </w:t>
      </w:r>
      <w:r>
        <w:rPr>
          <w:rFonts w:ascii="Calibri" w:hAnsi="Calibri" w:cs="Calibri" w:eastAsia="Calibri"/>
          <w:b/>
          <w:color w:val="124959"/>
          <w:spacing w:val="0"/>
          <w:position w:val="0"/>
          <w:sz w:val="28"/>
          <w:shd w:fill="auto" w:val="clear"/>
        </w:rPr>
        <w:t xml:space="preserve">—</w:t>
      </w:r>
      <w:r>
        <w:rPr>
          <w:rFonts w:ascii="Calibri" w:hAnsi="Calibri" w:cs="Calibri" w:eastAsia="Calibri"/>
          <w:b/>
          <w:color w:val="124959"/>
          <w:spacing w:val="0"/>
          <w:position w:val="0"/>
          <w:sz w:val="28"/>
          <w:shd w:fill="auto" w:val="clear"/>
        </w:rPr>
        <w:t xml:space="preserve"> Article scientifique</w:t>
      </w:r>
    </w:p>
    <w:p>
      <w:pPr>
        <w:spacing w:before="0" w:after="100" w:line="276"/>
        <w:ind w:right="0" w:left="0" w:firstLine="0"/>
        <w:jc w:val="left"/>
        <w:rPr>
          <w:rFonts w:ascii="Calibri" w:hAnsi="Calibri" w:cs="Calibri" w:eastAsia="Calibri"/>
          <w:color w:val="303B48"/>
          <w:spacing w:val="0"/>
          <w:position w:val="0"/>
          <w:sz w:val="20"/>
          <w:shd w:fill="auto" w:val="clear"/>
        </w:rPr>
      </w:pPr>
      <w:r>
        <w:rPr>
          <w:rFonts w:ascii="Aptos" w:hAnsi="Aptos" w:cs="Aptos" w:eastAsia="Aptos"/>
          <w:b/>
          <w:color w:val="007E8A"/>
          <w:spacing w:val="0"/>
          <w:position w:val="0"/>
          <w:sz w:val="16"/>
          <w:shd w:fill="auto" w:val="clear"/>
        </w:rPr>
        <w:t xml:space="preserve">QUESTION </w:t>
      </w:r>
      <w:r>
        <w:rPr>
          <w:rFonts w:ascii="Calibri" w:hAnsi="Calibri" w:cs="Calibri" w:eastAsia="Calibri"/>
          <w:b/>
          <w:color w:val="007E8A"/>
          <w:spacing w:val="0"/>
          <w:position w:val="0"/>
          <w:sz w:val="16"/>
          <w:shd w:fill="auto" w:val="clear"/>
        </w:rPr>
        <w:t xml:space="preserve">• SOURCE • PREUVES • LIMITES</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Titre de la source  </w:t>
      </w:r>
      <w:r>
        <w:rPr>
          <w:rFonts w:ascii="Aptos" w:hAnsi="Aptos" w:cs="Aptos" w:eastAsia="Aptos"/>
          <w:color w:val="303B48"/>
          <w:spacing w:val="0"/>
          <w:position w:val="0"/>
          <w:sz w:val="20"/>
          <w:shd w:fill="auto" w:val="clear"/>
        </w:rPr>
        <w:t xml:space="preserve">Artificial Intelligence-Augmented Electrocardiogram for Heart Failure Diagnosis and Risk Prediction: A Narrative Review</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Type de source  </w:t>
      </w:r>
      <w:r>
        <w:rPr>
          <w:rFonts w:ascii="Aptos" w:hAnsi="Aptos" w:cs="Aptos" w:eastAsia="Aptos"/>
          <w:color w:val="303B48"/>
          <w:spacing w:val="0"/>
          <w:position w:val="0"/>
          <w:sz w:val="20"/>
          <w:shd w:fill="auto" w:val="clear"/>
        </w:rPr>
        <w:t xml:space="preserve">Article scientifique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Auteur ou organisme et date  </w:t>
      </w:r>
      <w:r>
        <w:rPr>
          <w:rFonts w:ascii="Aptos" w:hAnsi="Aptos" w:cs="Aptos" w:eastAsia="Aptos"/>
          <w:color w:val="303B48"/>
          <w:spacing w:val="0"/>
          <w:position w:val="0"/>
          <w:sz w:val="20"/>
          <w:shd w:fill="auto" w:val="clear"/>
        </w:rPr>
        <w:t xml:space="preserve">Dimitri Chepkunov et al., publié le 24 avril 2026.</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Lien de la source  </w:t>
      </w:r>
      <w:hyperlink xmlns:r="http://schemas.openxmlformats.org/officeDocument/2006/relationships" r:id="docRId0">
        <w:r>
          <w:rPr>
            <w:rFonts w:ascii="Aptos" w:hAnsi="Aptos" w:cs="Aptos" w:eastAsia="Aptos"/>
            <w:color w:val="303B48"/>
            <w:spacing w:val="0"/>
            <w:position w:val="0"/>
            <w:sz w:val="20"/>
            <w:u w:val="single"/>
            <w:shd w:fill="auto" w:val="clear"/>
          </w:rPr>
          <w:t xml:space="preserve">https://jmai.amegroups.org/article/view/11269/html</w:t>
        </w:r>
      </w:hyperlink>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Question de recherche  </w:t>
      </w:r>
      <w:r>
        <w:rPr>
          <w:rFonts w:ascii="Aptos" w:hAnsi="Aptos" w:cs="Aptos" w:eastAsia="Aptos"/>
          <w:color w:val="303B48"/>
          <w:spacing w:val="0"/>
          <w:position w:val="0"/>
          <w:sz w:val="20"/>
          <w:shd w:fill="auto" w:val="clear"/>
        </w:rPr>
        <w:t xml:space="preserve">Quelles sont les principales limites des modèles d’intelligence artificielle basés sur l’ECG pour diagnostiquer l’insuffisance cardiaque ?</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Idée principale  </w:t>
      </w:r>
      <w:r>
        <w:rPr>
          <w:rFonts w:ascii="Aptos" w:hAnsi="Aptos" w:cs="Aptos" w:eastAsia="Aptos"/>
          <w:color w:val="303B48"/>
          <w:spacing w:val="0"/>
          <w:position w:val="0"/>
          <w:sz w:val="20"/>
          <w:shd w:fill="auto" w:val="clear"/>
        </w:rPr>
        <w:t xml:space="preserve">L’intelligence artificielle peut aider à détecter l’insuffisance cardiaque à partir de l’ECG, mais sa fiabilité dans différents contextes cliniques doit encore être confirmée.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Éléments de preuve  </w:t>
      </w:r>
      <w:r>
        <w:rPr>
          <w:rFonts w:ascii="Aptos" w:hAnsi="Aptos" w:cs="Aptos" w:eastAsia="Aptos"/>
          <w:color w:val="303B48"/>
          <w:spacing w:val="0"/>
          <w:position w:val="0"/>
          <w:sz w:val="20"/>
          <w:shd w:fill="auto" w:val="clear"/>
        </w:rPr>
        <w:t xml:space="preserve">La revue analyse 52 études. Elle rapporte des performances diagnostiques encourageantes, mais souligne que beaucoup d’études sont rétrospectives et reposent sur une validation interne plutôt qu’externe.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Limites ou biais éventuels  </w:t>
      </w:r>
      <w:r>
        <w:rPr>
          <w:rFonts w:ascii="Aptos" w:hAnsi="Aptos" w:cs="Aptos" w:eastAsia="Aptos"/>
          <w:color w:val="303B48"/>
          <w:spacing w:val="0"/>
          <w:position w:val="0"/>
          <w:sz w:val="20"/>
          <w:shd w:fill="auto" w:val="clear"/>
        </w:rPr>
        <w:t xml:space="preserve">Les études utilisent des données et des méthodes différentes. Le manque de validation multicentrique et prospective limite la généralisation des résultats.</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Vérification effectuée  </w:t>
      </w:r>
      <w:r>
        <w:rPr>
          <w:rFonts w:ascii="Aptos" w:hAnsi="Aptos" w:cs="Aptos" w:eastAsia="Aptos"/>
          <w:color w:val="303B48"/>
          <w:spacing w:val="0"/>
          <w:position w:val="0"/>
          <w:sz w:val="20"/>
          <w:shd w:fill="auto" w:val="clear"/>
        </w:rPr>
        <w:t xml:space="preserve">Vérification du titre, des auteurs, de la date, du résumé et des limites méthodologiques sur le site de la revue.</w:t>
      </w:r>
    </w:p>
    <w:p>
      <w:pPr>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color w:val="303B48"/>
          <w:spacing w:val="0"/>
          <w:position w:val="0"/>
          <w:sz w:val="20"/>
          <w:shd w:fill="auto" w:val="clear"/>
        </w:rPr>
        <w:t xml:space="preserve"> </w:t>
      </w:r>
    </w:p>
    <w:p>
      <w:pPr>
        <w:spacing w:before="0" w:after="100" w:line="276"/>
        <w:ind w:right="0" w:left="0" w:firstLine="0"/>
        <w:jc w:val="left"/>
        <w:rPr>
          <w:rFonts w:ascii="Calibri" w:hAnsi="Calibri" w:cs="Calibri" w:eastAsia="Calibri"/>
          <w:b/>
          <w:color w:val="124959"/>
          <w:spacing w:val="0"/>
          <w:position w:val="0"/>
          <w:sz w:val="28"/>
          <w:shd w:fill="auto" w:val="clear"/>
        </w:rPr>
      </w:pPr>
      <w:r>
        <w:rPr>
          <w:rFonts w:ascii="Calibri" w:hAnsi="Calibri" w:cs="Calibri" w:eastAsia="Calibri"/>
          <w:b/>
          <w:color w:val="124959"/>
          <w:spacing w:val="0"/>
          <w:position w:val="0"/>
          <w:sz w:val="28"/>
          <w:shd w:fill="auto" w:val="clear"/>
        </w:rPr>
        <w:t xml:space="preserve">Fiche 2 </w:t>
      </w:r>
      <w:r>
        <w:rPr>
          <w:rFonts w:ascii="Calibri" w:hAnsi="Calibri" w:cs="Calibri" w:eastAsia="Calibri"/>
          <w:b/>
          <w:color w:val="124959"/>
          <w:spacing w:val="0"/>
          <w:position w:val="0"/>
          <w:sz w:val="28"/>
          <w:shd w:fill="auto" w:val="clear"/>
        </w:rPr>
        <w:t xml:space="preserve">—</w:t>
      </w:r>
      <w:r>
        <w:rPr>
          <w:rFonts w:ascii="Calibri" w:hAnsi="Calibri" w:cs="Calibri" w:eastAsia="Calibri"/>
          <w:b/>
          <w:color w:val="124959"/>
          <w:spacing w:val="0"/>
          <w:position w:val="0"/>
          <w:sz w:val="28"/>
          <w:shd w:fill="auto" w:val="clear"/>
        </w:rPr>
        <w:t xml:space="preserve"> Source institutionnelle officielle</w:t>
      </w:r>
    </w:p>
    <w:p>
      <w:pPr>
        <w:spacing w:before="0" w:after="100" w:line="276"/>
        <w:ind w:right="0" w:left="0" w:firstLine="0"/>
        <w:jc w:val="left"/>
        <w:rPr>
          <w:rFonts w:ascii="Calibri" w:hAnsi="Calibri" w:cs="Calibri" w:eastAsia="Calibri"/>
          <w:color w:val="303B48"/>
          <w:spacing w:val="0"/>
          <w:position w:val="0"/>
          <w:sz w:val="20"/>
          <w:shd w:fill="auto" w:val="clear"/>
        </w:rPr>
      </w:pPr>
      <w:r>
        <w:rPr>
          <w:rFonts w:ascii="Aptos" w:hAnsi="Aptos" w:cs="Aptos" w:eastAsia="Aptos"/>
          <w:b/>
          <w:color w:val="007E8A"/>
          <w:spacing w:val="0"/>
          <w:position w:val="0"/>
          <w:sz w:val="16"/>
          <w:shd w:fill="auto" w:val="clear"/>
        </w:rPr>
        <w:t xml:space="preserve">QUESTION </w:t>
      </w:r>
      <w:r>
        <w:rPr>
          <w:rFonts w:ascii="Calibri" w:hAnsi="Calibri" w:cs="Calibri" w:eastAsia="Calibri"/>
          <w:b/>
          <w:color w:val="007E8A"/>
          <w:spacing w:val="0"/>
          <w:position w:val="0"/>
          <w:sz w:val="16"/>
          <w:shd w:fill="auto" w:val="clear"/>
        </w:rPr>
        <w:t xml:space="preserve">• SOURCE • PREUVES • LIMITES</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Titre de la source  </w:t>
      </w:r>
      <w:r>
        <w:rPr>
          <w:rFonts w:ascii="Aptos" w:hAnsi="Aptos" w:cs="Aptos" w:eastAsia="Aptos"/>
          <w:color w:val="303B48"/>
          <w:spacing w:val="0"/>
          <w:position w:val="0"/>
          <w:sz w:val="20"/>
          <w:shd w:fill="auto" w:val="clear"/>
        </w:rPr>
        <w:t xml:space="preserve">2026 ESC Guidelines for the Management of Heart Failure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Type de source  </w:t>
      </w:r>
      <w:r>
        <w:rPr>
          <w:rFonts w:ascii="Aptos" w:hAnsi="Aptos" w:cs="Aptos" w:eastAsia="Aptos"/>
          <w:color w:val="303B48"/>
          <w:spacing w:val="0"/>
          <w:position w:val="0"/>
          <w:sz w:val="20"/>
          <w:shd w:fill="auto" w:val="clear"/>
        </w:rPr>
        <w:t xml:space="preserve">Source institutionnelle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Auteur ou organisme et date  </w:t>
      </w:r>
      <w:r>
        <w:rPr>
          <w:rFonts w:ascii="Aptos" w:hAnsi="Aptos" w:cs="Aptos" w:eastAsia="Aptos"/>
          <w:color w:val="303B48"/>
          <w:spacing w:val="0"/>
          <w:position w:val="0"/>
          <w:sz w:val="20"/>
          <w:shd w:fill="auto" w:val="clear"/>
        </w:rPr>
        <w:t xml:space="preserve">European Society of Cardiology (ESC), 28 août 2026.</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Lien de la source  </w:t>
      </w:r>
      <w:hyperlink xmlns:r="http://schemas.openxmlformats.org/officeDocument/2006/relationships" r:id="docRId1">
        <w:r>
          <w:rPr>
            <w:rFonts w:ascii="Aptos" w:hAnsi="Aptos" w:cs="Aptos" w:eastAsia="Aptos"/>
            <w:color w:val="303B48"/>
            <w:spacing w:val="0"/>
            <w:position w:val="0"/>
            <w:sz w:val="20"/>
            <w:u w:val="single"/>
            <w:shd w:fill="auto" w:val="clear"/>
          </w:rPr>
          <w:t xml:space="preserve">https://www.escardio.org/guidelines/clinical-practice-guidelines/all-esc-practice-guidelines/heart-failure</w:t>
        </w:r>
      </w:hyperlink>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Question de recherche  </w:t>
      </w:r>
      <w:r>
        <w:rPr>
          <w:rFonts w:ascii="Aptos" w:hAnsi="Aptos" w:cs="Aptos" w:eastAsia="Aptos"/>
          <w:color w:val="303B48"/>
          <w:spacing w:val="0"/>
          <w:position w:val="0"/>
          <w:sz w:val="20"/>
          <w:shd w:fill="auto" w:val="clear"/>
        </w:rPr>
        <w:t xml:space="preserve">Quelle est la place de l’ECG dans le diagnostic de l’insuffisance cardiaque et quelles sont ses limites lorsqu’il est utilisé seul ?</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Idée principale  </w:t>
      </w:r>
      <w:r>
        <w:rPr>
          <w:rFonts w:ascii="Aptos" w:hAnsi="Aptos" w:cs="Aptos" w:eastAsia="Aptos"/>
          <w:color w:val="303B48"/>
          <w:spacing w:val="0"/>
          <w:position w:val="0"/>
          <w:sz w:val="20"/>
          <w:shd w:fill="auto" w:val="clear"/>
        </w:rPr>
        <w:t xml:space="preserve">L’ECG est recommandé chez les patients présentant une suspicion d’insuffisance cardiaque. Cependant, le diagnostic nécessite une évaluation complémentaire, notamment par échocardiographie.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Éléments de preuve  </w:t>
      </w:r>
      <w:r>
        <w:rPr>
          <w:rFonts w:ascii="Aptos" w:hAnsi="Aptos" w:cs="Aptos" w:eastAsia="Aptos"/>
          <w:color w:val="303B48"/>
          <w:spacing w:val="0"/>
          <w:position w:val="0"/>
          <w:sz w:val="20"/>
          <w:shd w:fill="auto" w:val="clear"/>
        </w:rPr>
        <w:t xml:space="preserve">Les recommandations de l’ESC préconisent un ECG à 12 dérivations et une échocardiographie chez les patients suspects d’insuffisance cardiaque. L’ECG permet notamment de repérer des troubles du rythme et de la conduction.</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Limites ou biais éventuels  </w:t>
      </w:r>
      <w:r>
        <w:rPr>
          <w:rFonts w:ascii="Aptos" w:hAnsi="Aptos" w:cs="Aptos" w:eastAsia="Aptos"/>
          <w:color w:val="303B48"/>
          <w:spacing w:val="0"/>
          <w:position w:val="0"/>
          <w:sz w:val="20"/>
          <w:shd w:fill="auto" w:val="clear"/>
        </w:rPr>
        <w:t xml:space="preserve">Les recommandations concernent principalement la pratique clinique générale. Elles ne permettent pas, à elles seules, de conclure qu’un modèle d’IA fondé sur l’ECG est suffisamment performant pour être utilisé en routine.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Vérification effectuée  </w:t>
      </w:r>
      <w:r>
        <w:rPr>
          <w:rFonts w:ascii="Aptos" w:hAnsi="Aptos" w:cs="Aptos" w:eastAsia="Aptos"/>
          <w:color w:val="303B48"/>
          <w:spacing w:val="0"/>
          <w:position w:val="0"/>
          <w:sz w:val="20"/>
          <w:shd w:fill="auto" w:val="clear"/>
        </w:rPr>
        <w:t xml:space="preserve">Vérification du titre, de la date et des recommandations diagnostiques sur le site officiel de l’ESC.</w:t>
      </w:r>
    </w:p>
    <w:p>
      <w:pPr>
        <w:keepLines w:val="true"/>
        <w:spacing w:before="0" w:after="100" w:line="276"/>
        <w:ind w:right="0" w:left="0" w:firstLine="0"/>
        <w:jc w:val="left"/>
        <w:rPr>
          <w:rFonts w:ascii="Aptos" w:hAnsi="Aptos" w:cs="Aptos" w:eastAsia="Aptos"/>
          <w:color w:val="303B48"/>
          <w:spacing w:val="0"/>
          <w:position w:val="0"/>
          <w:sz w:val="20"/>
          <w:shd w:fill="auto" w:val="clear"/>
        </w:rPr>
      </w:pPr>
    </w:p>
    <w:p>
      <w:pPr>
        <w:keepLines w:val="true"/>
        <w:spacing w:before="0" w:after="100" w:line="276"/>
        <w:ind w:right="0" w:left="0" w:firstLine="0"/>
        <w:jc w:val="left"/>
        <w:rPr>
          <w:rFonts w:ascii="Calibri" w:hAnsi="Calibri" w:cs="Calibri" w:eastAsia="Calibri"/>
          <w:b/>
          <w:color w:val="124959"/>
          <w:spacing w:val="0"/>
          <w:position w:val="0"/>
          <w:sz w:val="28"/>
          <w:shd w:fill="auto" w:val="clear"/>
        </w:rPr>
      </w:pPr>
      <w:r>
        <w:rPr>
          <w:rFonts w:ascii="Calibri" w:hAnsi="Calibri" w:cs="Calibri" w:eastAsia="Calibri"/>
          <w:b/>
          <w:color w:val="124959"/>
          <w:spacing w:val="0"/>
          <w:position w:val="0"/>
          <w:sz w:val="28"/>
          <w:shd w:fill="auto" w:val="clear"/>
        </w:rPr>
        <w:t xml:space="preserve">Fiche 3 </w:t>
      </w:r>
      <w:r>
        <w:rPr>
          <w:rFonts w:ascii="Calibri" w:hAnsi="Calibri" w:cs="Calibri" w:eastAsia="Calibri"/>
          <w:b/>
          <w:color w:val="124959"/>
          <w:spacing w:val="0"/>
          <w:position w:val="0"/>
          <w:sz w:val="28"/>
          <w:shd w:fill="auto" w:val="clear"/>
        </w:rPr>
        <w:t xml:space="preserve">—</w:t>
      </w:r>
      <w:r>
        <w:rPr>
          <w:rFonts w:ascii="Calibri" w:hAnsi="Calibri" w:cs="Calibri" w:eastAsia="Calibri"/>
          <w:b/>
          <w:color w:val="124959"/>
          <w:spacing w:val="0"/>
          <w:position w:val="0"/>
          <w:sz w:val="28"/>
          <w:shd w:fill="auto" w:val="clear"/>
        </w:rPr>
        <w:t xml:space="preserve"> Article sp</w:t>
      </w:r>
      <w:r>
        <w:rPr>
          <w:rFonts w:ascii="Calibri" w:hAnsi="Calibri" w:cs="Calibri" w:eastAsia="Calibri"/>
          <w:b/>
          <w:color w:val="124959"/>
          <w:spacing w:val="0"/>
          <w:position w:val="0"/>
          <w:sz w:val="28"/>
          <w:shd w:fill="auto" w:val="clear"/>
        </w:rPr>
        <w:t xml:space="preserve">écialisé / actualité scientifique</w:t>
      </w:r>
    </w:p>
    <w:p>
      <w:pPr>
        <w:spacing w:before="0" w:after="100" w:line="276"/>
        <w:ind w:right="0" w:left="0" w:firstLine="0"/>
        <w:jc w:val="left"/>
        <w:rPr>
          <w:rFonts w:ascii="Calibri" w:hAnsi="Calibri" w:cs="Calibri" w:eastAsia="Calibri"/>
          <w:color w:val="303B48"/>
          <w:spacing w:val="0"/>
          <w:position w:val="0"/>
          <w:sz w:val="20"/>
          <w:shd w:fill="auto" w:val="clear"/>
        </w:rPr>
      </w:pPr>
      <w:r>
        <w:rPr>
          <w:rFonts w:ascii="Aptos" w:hAnsi="Aptos" w:cs="Aptos" w:eastAsia="Aptos"/>
          <w:b/>
          <w:color w:val="007E8A"/>
          <w:spacing w:val="0"/>
          <w:position w:val="0"/>
          <w:sz w:val="16"/>
          <w:shd w:fill="auto" w:val="clear"/>
        </w:rPr>
        <w:t xml:space="preserve">QUESTION </w:t>
      </w:r>
      <w:r>
        <w:rPr>
          <w:rFonts w:ascii="Calibri" w:hAnsi="Calibri" w:cs="Calibri" w:eastAsia="Calibri"/>
          <w:b/>
          <w:color w:val="007E8A"/>
          <w:spacing w:val="0"/>
          <w:position w:val="0"/>
          <w:sz w:val="16"/>
          <w:shd w:fill="auto" w:val="clear"/>
        </w:rPr>
        <w:t xml:space="preserve">• SOURCE • PREUVES • LIMITES</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Titre de la source  </w:t>
      </w:r>
      <w:r>
        <w:rPr>
          <w:rFonts w:ascii="Aptos" w:hAnsi="Aptos" w:cs="Aptos" w:eastAsia="Aptos"/>
          <w:color w:val="303B48"/>
          <w:spacing w:val="0"/>
          <w:position w:val="0"/>
          <w:sz w:val="20"/>
          <w:shd w:fill="auto" w:val="clear"/>
        </w:rPr>
        <w:t xml:space="preserve">AI-enabled ECG algorithm performs well in the early detection of heart failure in Kenya</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Type de source  </w:t>
      </w:r>
      <w:r>
        <w:rPr>
          <w:rFonts w:ascii="Aptos" w:hAnsi="Aptos" w:cs="Aptos" w:eastAsia="Aptos"/>
          <w:color w:val="303B48"/>
          <w:spacing w:val="0"/>
          <w:position w:val="0"/>
          <w:sz w:val="20"/>
          <w:shd w:fill="auto" w:val="clear"/>
        </w:rPr>
        <w:t xml:space="preserve">Article spécialisé / actualité scientifique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Auteur ou organisme et date  </w:t>
      </w:r>
      <w:r>
        <w:rPr>
          <w:rFonts w:ascii="Aptos" w:hAnsi="Aptos" w:cs="Aptos" w:eastAsia="Aptos"/>
          <w:color w:val="303B48"/>
          <w:spacing w:val="0"/>
          <w:position w:val="0"/>
          <w:sz w:val="20"/>
          <w:shd w:fill="auto" w:val="clear"/>
        </w:rPr>
        <w:t xml:space="preserve">European Society of Cardiology (ESC), 17 mai 2025.</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Lien de la source  </w:t>
      </w:r>
      <w:hyperlink xmlns:r="http://schemas.openxmlformats.org/officeDocument/2006/relationships" r:id="docRId2">
        <w:r>
          <w:rPr>
            <w:rFonts w:ascii="Aptos" w:hAnsi="Aptos" w:cs="Aptos" w:eastAsia="Aptos"/>
            <w:color w:val="303B48"/>
            <w:spacing w:val="0"/>
            <w:position w:val="0"/>
            <w:sz w:val="20"/>
            <w:u w:val="single"/>
            <w:shd w:fill="auto" w:val="clear"/>
          </w:rPr>
          <w:t xml:space="preserve">https://www.escardio.org/news/press/press-releases/AI-enabled-ECG-algorithm-performs-well-in-the-early-detection-of-heart-failure-in-Kenya/</w:t>
        </w:r>
      </w:hyperlink>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Question de recherche  </w:t>
      </w:r>
      <w:r>
        <w:rPr>
          <w:rFonts w:ascii="Aptos" w:hAnsi="Aptos" w:cs="Aptos" w:eastAsia="Aptos"/>
          <w:color w:val="303B48"/>
          <w:spacing w:val="0"/>
          <w:position w:val="0"/>
          <w:sz w:val="20"/>
          <w:shd w:fill="auto" w:val="clear"/>
        </w:rPr>
        <w:t xml:space="preserve">L’IA appliquée à l’ECG peut-elle améliorer le dépistage précoce de l’insuffisance cardiaque là où l’échocardiographie est peu accessible ?</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Idée principale  </w:t>
      </w:r>
      <w:r>
        <w:rPr>
          <w:rFonts w:ascii="Aptos" w:hAnsi="Aptos" w:cs="Aptos" w:eastAsia="Aptos"/>
          <w:color w:val="303B48"/>
          <w:spacing w:val="0"/>
          <w:position w:val="0"/>
          <w:sz w:val="20"/>
          <w:shd w:fill="auto" w:val="clear"/>
        </w:rPr>
        <w:t xml:space="preserve">Un algorithme d’IA appliqué à l’ECG pourrait faciliter le dépistage de la dysfonction systolique du ventricule gauche, notamment dans les régions où les ressources médicales sont limitées.</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Éléments de preuve  </w:t>
      </w:r>
      <w:r>
        <w:rPr>
          <w:rFonts w:ascii="Aptos" w:hAnsi="Aptos" w:cs="Aptos" w:eastAsia="Aptos"/>
          <w:color w:val="303B48"/>
          <w:spacing w:val="0"/>
          <w:position w:val="0"/>
          <w:sz w:val="20"/>
          <w:shd w:fill="auto" w:val="clear"/>
        </w:rPr>
        <w:t xml:space="preserve">L’ESC rapporte une étude prospective menée auprès de 5 992 adultes au Kenya. Chez les 1 444 participants ayant bénéficié des deux évaluations, l’algorithme a obtenu une sensibilité de 95,6 % et une spécificité de 79,4 % par rapport à l’échocardiographie.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Limites ou biais éventuels  </w:t>
      </w:r>
      <w:r>
        <w:rPr>
          <w:rFonts w:ascii="Aptos" w:hAnsi="Aptos" w:cs="Aptos" w:eastAsia="Aptos"/>
          <w:color w:val="303B48"/>
          <w:spacing w:val="0"/>
          <w:position w:val="0"/>
          <w:sz w:val="20"/>
          <w:shd w:fill="auto" w:val="clear"/>
        </w:rPr>
        <w:t xml:space="preserve">Les résultats proviennent d’une population et d’un contexte particuliers. L’ESC indique que des études plus larges sont nécessaires. L’article de presse résume l’étude sans remplacer l’analyse complète de la publication scientifique.</w:t>
      </w:r>
    </w:p>
    <w:p>
      <w:pPr>
        <w:keepLines w:val="true"/>
        <w:spacing w:before="0" w:after="100" w:line="276"/>
        <w:ind w:right="0" w:left="0" w:firstLine="0"/>
        <w:jc w:val="left"/>
        <w:rPr>
          <w:rFonts w:ascii="Aptos" w:hAnsi="Aptos" w:cs="Aptos" w:eastAsia="Aptos"/>
          <w:color w:val="303B48"/>
          <w:spacing w:val="0"/>
          <w:position w:val="0"/>
          <w:sz w:val="20"/>
          <w:shd w:fill="auto" w:val="clear"/>
        </w:rPr>
      </w:pPr>
      <w:r>
        <w:rPr>
          <w:rFonts w:ascii="Aptos" w:hAnsi="Aptos" w:cs="Aptos" w:eastAsia="Aptos"/>
          <w:b/>
          <w:color w:val="124959"/>
          <w:spacing w:val="0"/>
          <w:position w:val="0"/>
          <w:sz w:val="20"/>
          <w:shd w:fill="auto" w:val="clear"/>
        </w:rPr>
        <w:t xml:space="preserve">Vérification effectuée  </w:t>
      </w:r>
      <w:r>
        <w:rPr>
          <w:rFonts w:ascii="Aptos" w:hAnsi="Aptos" w:cs="Aptos" w:eastAsia="Aptos"/>
          <w:color w:val="303B48"/>
          <w:spacing w:val="0"/>
          <w:position w:val="0"/>
          <w:sz w:val="20"/>
          <w:shd w:fill="auto" w:val="clear"/>
        </w:rPr>
        <w:t xml:space="preserve">Vérification de la date, de la population étudiée, des résultats chiffrés et des conclusions sur le site de l’ESC.</w:t>
      </w:r>
    </w:p>
    <w:p>
      <w:pPr>
        <w:spacing w:before="0" w:after="100" w:line="276"/>
        <w:ind w:right="0" w:left="0" w:firstLine="0"/>
        <w:jc w:val="left"/>
        <w:rPr>
          <w:rFonts w:ascii="Calibri" w:hAnsi="Calibri" w:cs="Calibri" w:eastAsia="Calibri"/>
          <w:b/>
          <w:color w:val="124959"/>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escardio.org/guidelines/clinical-practice-guidelines/all-esc-practice-guidelines/heart-failure" Id="docRId1" Type="http://schemas.openxmlformats.org/officeDocument/2006/relationships/hyperlink" /><Relationship Target="numbering.xml" Id="docRId3" Type="http://schemas.openxmlformats.org/officeDocument/2006/relationships/numbering" /><Relationship TargetMode="External" Target="https://jmai.amegroups.org/article/view/11269/html" Id="docRId0" Type="http://schemas.openxmlformats.org/officeDocument/2006/relationships/hyperlink" /><Relationship TargetMode="External" Target="https://www.escardio.org/news/press/press-releases/AI-enabled-ECG-algorithm-performs-well-in-the-early-detection-of-heart-failure-in-Kenya/" Id="docRId2" Type="http://schemas.openxmlformats.org/officeDocument/2006/relationships/hyperlink" /><Relationship Target="styles.xml" Id="docRId4" Type="http://schemas.openxmlformats.org/officeDocument/2006/relationships/styles" /></Relationships>
</file>