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120" w:hRule="atLeast"/>
        </w:trPr>
        <w:tc>
          <w:tcPr>
            <w:tcW w:type="dxa" w:w="9072"/>
            <w:shd w:val="clear" w:color="auto" w:fill="0F766E"/>
          </w:tcPr>
          <w:p>
            <w:r/>
          </w:p>
        </w:tc>
      </w:tr>
    </w:tbl>
    <w:p/>
    <w:p/>
    <w:p>
      <w:pPr>
        <w:jc w:val="center"/>
      </w:pPr>
      <w:r>
        <w:rPr>
          <w:rFonts w:ascii="Calibri" w:hAnsi="Calibri"/>
          <w:b/>
          <w:color w:val="149A8C"/>
          <w:sz w:val="24"/>
          <w:spacing w:val="30"/>
        </w:rPr>
        <w:t>DESIGN &amp; UX SPECIFICATION</w:t>
      </w:r>
    </w:p>
    <w:p>
      <w:pPr>
        <w:jc w:val="center"/>
      </w:pPr>
      <w:r>
        <w:rPr>
          <w:rFonts w:ascii="Calibri" w:hAnsi="Calibri"/>
          <w:b/>
          <w:color w:val="0B4F4A"/>
          <w:sz w:val="68"/>
        </w:rPr>
        <w:t>Rural Health Connect</w:t>
      </w:r>
    </w:p>
    <w:p>
      <w:pPr>
        <w:jc w:val="center"/>
      </w:pPr>
      <w:r>
        <w:rPr>
          <w:rFonts w:ascii="Calibri" w:hAnsi="Calibri"/>
          <w:i w:val="0"/>
          <w:color w:val="6B7280"/>
          <w:sz w:val="28"/>
        </w:rPr>
        <w:t>Visual identity, screen-by-screen UX, and component system</w:t>
      </w:r>
    </w:p>
    <w:p/>
    <w:p/>
    <w:p>
      <w:pPr>
        <w:jc w:val="center"/>
      </w:pPr>
      <w:r>
        <w:rPr>
          <w:rFonts w:ascii="Calibri" w:hAnsi="Calibri"/>
          <w:color w:val="6B7280"/>
          <w:sz w:val="21"/>
        </w:rPr>
        <w:t>Version 1.0  •  Draft for Development Handoff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Companion to: PRD, Architecture Specification, Phased Roadmap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Author: Bilal  •  bilal@mail.fasttrackexp.com</w:t>
      </w:r>
    </w:p>
    <w:p>
      <w:pPr>
        <w:jc w:val="center"/>
      </w:pPr>
      <w:r>
        <w:rPr>
          <w:rFonts w:ascii="Calibri" w:hAnsi="Calibri"/>
          <w:color w:val="6B7280"/>
          <w:sz w:val="21"/>
        </w:rPr>
        <w:t>Date: 24 August 2026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trHeight w:val="120" w:hRule="atLeast"/>
        </w:trPr>
        <w:tc>
          <w:tcPr>
            <w:tcW w:type="dxa" w:w="9072"/>
            <w:shd w:val="clear" w:color="auto" w:fill="0F766E"/>
          </w:tcPr>
          <w:p>
            <w:r/>
          </w:p>
        </w:tc>
      </w:tr>
    </w:tbl>
    <w:p>
      <w:r>
        <w:br w:type="page"/>
      </w:r>
    </w:p>
    <w:p>
      <w:pPr>
        <w:pStyle w:val="Heading1"/>
        <w:pBdr>
          <w:bottom w:val="single" w:sz="14" w:space="4" w:color="0F766E"/>
        </w:pBdr>
      </w:pPr>
      <w:r>
        <w:t>1. Design Philosophy</w:t>
      </w:r>
    </w:p>
    <w:p>
      <w:pPr>
        <w:pStyle w:val="ListBullet"/>
      </w:pPr>
      <w:r>
        <w:rPr>
          <w:b/>
          <w:color w:val="0B4F4A"/>
        </w:rPr>
        <w:t xml:space="preserve">Trust before delight. </w:t>
      </w:r>
      <w:r>
        <w:t>This is a health product for first-time digital users in a moment of stress — visual calm, clarity and credibility come before cleverness. Every screen should look like it belongs to a serious public-health institution, not a consumer app.</w:t>
      </w:r>
    </w:p>
    <w:p>
      <w:pPr>
        <w:pStyle w:val="ListBullet"/>
      </w:pPr>
      <w:r>
        <w:rPr>
          <w:b/>
          <w:color w:val="0B4F4A"/>
        </w:rPr>
        <w:t xml:space="preserve">Icon before text. </w:t>
      </w:r>
      <w:r>
        <w:t>Every primary action is icon + short label, never icon-only and never text-only, so meaning survives both low literacy and unfamiliar language.</w:t>
      </w:r>
    </w:p>
    <w:p>
      <w:pPr>
        <w:pStyle w:val="ListBullet"/>
      </w:pPr>
      <w:r>
        <w:rPr>
          <w:b/>
          <w:color w:val="0B4F4A"/>
        </w:rPr>
        <w:t xml:space="preserve">One primary action per screen. </w:t>
      </w:r>
      <w:r>
        <w:t>Rural, low-digital-literacy users get lost in choice. Each screen has one obvious next step, visually dominant over secondary options.</w:t>
      </w:r>
    </w:p>
    <w:p>
      <w:pPr>
        <w:pStyle w:val="ListBullet"/>
      </w:pPr>
      <w:r>
        <w:rPr>
          <w:b/>
          <w:color w:val="0B4F4A"/>
        </w:rPr>
        <w:t xml:space="preserve">Big, forgiving touch targets. </w:t>
      </w:r>
      <w:r>
        <w:t>Minimum 48x48dp targets, generous spacing, large type — designed for older users, shared/older devices, and outdoor sunlight glare.</w:t>
      </w:r>
    </w:p>
    <w:p>
      <w:pPr>
        <w:pStyle w:val="ListBullet"/>
      </w:pPr>
      <w:r>
        <w:rPr>
          <w:b/>
          <w:color w:val="0B4F4A"/>
        </w:rPr>
        <w:t xml:space="preserve">Colour carries meaning, consistently. </w:t>
      </w:r>
      <w:r>
        <w:t>Urgency and status are colour-coded the same way everywhere (see 2.2) so a patient learns the system once and reuses that knowledge across every screen.</w:t>
      </w:r>
    </w:p>
    <w:p>
      <w:pPr>
        <w:pStyle w:val="ListBullet"/>
      </w:pPr>
      <w:r>
        <w:rPr>
          <w:b/>
          <w:color w:val="0B4F4A"/>
        </w:rPr>
        <w:t xml:space="preserve">Attractive is not decorative. </w:t>
      </w:r>
      <w:r>
        <w:t>Visual polish (gradients, soft shadows, rounded cards, warm imagery) is used to build institutional trust and reduce anxiety — never at the cost of contrast, legibility or load time on a 2G connection.</w:t>
      </w:r>
    </w:p>
    <w:p>
      <w:pPr>
        <w:pStyle w:val="Heading1"/>
        <w:pBdr>
          <w:bottom w:val="single" w:sz="14" w:space="4" w:color="0F766E"/>
        </w:pBdr>
      </w:pPr>
      <w:r>
        <w:t>2. Visual Identity</w:t>
      </w:r>
    </w:p>
    <w:p>
      <w:pPr>
        <w:pStyle w:val="Heading2"/>
      </w:pPr>
      <w:r>
        <w:t>2.1 Colour System</w:t>
      </w:r>
    </w:p>
    <w:p>
      <w:r>
        <w:rPr>
          <w:b w:val="0"/>
          <w:i w:val="0"/>
          <w:color w:val="1F2937"/>
          <w:sz w:val="21"/>
        </w:rPr>
        <w:t>A calm clinical-teal system with a warm secondary blue, plus a strict, consistent semantic palette for status/urgency so colour never has to be re-learned per screen.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736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Token</w:t>
            </w:r>
          </w:p>
        </w:tc>
        <w:tc>
          <w:tcPr>
            <w:tcW w:type="dxa" w:w="1584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Hex</w:t>
            </w:r>
          </w:p>
        </w:tc>
        <w:tc>
          <w:tcPr>
            <w:tcW w:type="dxa" w:w="4896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Usage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color w:val="1F2937"/>
                <w:sz w:val="19"/>
              </w:rPr>
              <w:t>Primary — Teal Dark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color w:val="1F2937"/>
                <w:sz w:val="19"/>
              </w:rPr>
              <w:t>#0B4F4A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color w:val="1F2937"/>
                <w:sz w:val="19"/>
              </w:rPr>
              <w:t>Headers, primary buttons (pressed), patient-app brand bar</w:t>
            </w:r>
          </w:p>
        </w:tc>
      </w:tr>
      <w:tr>
        <w:tc>
          <w:tcPr>
            <w:tcW w:type="dxa" w:w="273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Primary — Teal</w:t>
            </w:r>
          </w:p>
        </w:tc>
        <w:tc>
          <w:tcPr>
            <w:tcW w:type="dxa" w:w="158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#0F766E</w:t>
            </w:r>
          </w:p>
        </w:tc>
        <w:tc>
          <w:tcPr>
            <w:tcW w:type="dxa" w:w="489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Primary buttons, active nav, links, doctor-app brand bar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color w:val="1F2937"/>
                <w:sz w:val="19"/>
              </w:rPr>
              <w:t>Primary — Teal Mid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color w:val="1F2937"/>
                <w:sz w:val="19"/>
              </w:rPr>
              <w:t>#149A8C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color w:val="1F2937"/>
                <w:sz w:val="19"/>
              </w:rPr>
              <w:t>Hover states, secondary accents, chart highlights</w:t>
            </w:r>
          </w:p>
        </w:tc>
      </w:tr>
      <w:tr>
        <w:tc>
          <w:tcPr>
            <w:tcW w:type="dxa" w:w="273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Tint — Mint</w:t>
            </w:r>
          </w:p>
        </w:tc>
        <w:tc>
          <w:tcPr>
            <w:tcW w:type="dxa" w:w="158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#E6F6F3</w:t>
            </w:r>
          </w:p>
        </w:tc>
        <w:tc>
          <w:tcPr>
            <w:tcW w:type="dxa" w:w="489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Card backgrounds, selected states, callout backgrounds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color w:val="1F2937"/>
                <w:sz w:val="19"/>
              </w:rPr>
              <w:t>Secondary — Blue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color w:val="1F2937"/>
                <w:sz w:val="19"/>
              </w:rPr>
              <w:t>#1D4E89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color w:val="1F2937"/>
                <w:sz w:val="19"/>
              </w:rPr>
              <w:t>Doctor/admin surfaces, informational accents, architecture-facing UI</w:t>
            </w:r>
          </w:p>
        </w:tc>
      </w:tr>
      <w:tr>
        <w:tc>
          <w:tcPr>
            <w:tcW w:type="dxa" w:w="273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Semantic — Success Green</w:t>
            </w:r>
          </w:p>
        </w:tc>
        <w:tc>
          <w:tcPr>
            <w:tcW w:type="dxa" w:w="158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#1E8E5A</w:t>
            </w:r>
          </w:p>
        </w:tc>
        <w:tc>
          <w:tcPr>
            <w:tcW w:type="dxa" w:w="489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Confirmed referral, completed visit, verified account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color w:val="1F2937"/>
                <w:sz w:val="19"/>
              </w:rPr>
              <w:t>Semantic — Amber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color w:val="1F2937"/>
                <w:sz w:val="19"/>
              </w:rPr>
              <w:t>#E08E1D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color w:val="1F2937"/>
                <w:sz w:val="19"/>
              </w:rPr>
              <w:t>Pending status, awaiting verification, medium urgency</w:t>
            </w:r>
          </w:p>
        </w:tc>
      </w:tr>
      <w:tr>
        <w:tc>
          <w:tcPr>
            <w:tcW w:type="dxa" w:w="273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Semantic — Coral/Red</w:t>
            </w:r>
          </w:p>
        </w:tc>
        <w:tc>
          <w:tcPr>
            <w:tcW w:type="dxa" w:w="158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#D94F4F</w:t>
            </w:r>
          </w:p>
        </w:tc>
        <w:tc>
          <w:tcPr>
            <w:tcW w:type="dxa" w:w="489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High urgency, emergency SOS, rejected/expired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color w:val="1F2937"/>
                <w:sz w:val="19"/>
              </w:rPr>
              <w:t>Neutral — Ink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color w:val="1F2937"/>
                <w:sz w:val="19"/>
              </w:rPr>
              <w:t>#1F2937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color w:val="1F2937"/>
                <w:sz w:val="19"/>
              </w:rPr>
              <w:t>Primary body text</w:t>
            </w:r>
          </w:p>
        </w:tc>
      </w:tr>
      <w:tr>
        <w:tc>
          <w:tcPr>
            <w:tcW w:type="dxa" w:w="273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Neutral — Grey</w:t>
            </w:r>
          </w:p>
        </w:tc>
        <w:tc>
          <w:tcPr>
            <w:tcW w:type="dxa" w:w="158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#6B7280</w:t>
            </w:r>
          </w:p>
        </w:tc>
        <w:tc>
          <w:tcPr>
            <w:tcW w:type="dxa" w:w="4896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Secondary text, captions, placeholders</w:t>
            </w:r>
          </w:p>
        </w:tc>
      </w:tr>
      <w:tr>
        <w:tc>
          <w:tcPr>
            <w:tcW w:type="dxa" w:w="2736"/>
            <w:vAlign w:val="center"/>
          </w:tcPr>
          <w:p>
            <w:r/>
            <w:r>
              <w:rPr>
                <w:color w:val="1F2937"/>
                <w:sz w:val="19"/>
              </w:rPr>
              <w:t>Surface — White/Off-white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color w:val="1F2937"/>
                <w:sz w:val="19"/>
              </w:rPr>
              <w:t>#FFFFFF / #F7F9F8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color w:val="1F2937"/>
                <w:sz w:val="19"/>
              </w:rPr>
              <w:t>Base backgrounds</w:t>
            </w:r>
          </w:p>
        </w:tc>
      </w:tr>
    </w:tbl>
    <w:p/>
    <w:p>
      <w:pPr>
        <w:pStyle w:val="Heading2"/>
      </w:pPr>
      <w:r>
        <w:t>2.2 Semantic Status Colours (used identically everywhere)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448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Meaning</w:t>
            </w:r>
          </w:p>
        </w:tc>
        <w:tc>
          <w:tcPr>
            <w:tcW w:type="dxa" w:w="2304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Colour</w:t>
            </w:r>
          </w:p>
        </w:tc>
        <w:tc>
          <w:tcPr>
            <w:tcW w:type="dxa" w:w="4464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Where used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color w:val="1F2937"/>
                <w:sz w:val="19"/>
              </w:rPr>
              <w:t>Emergency / Critical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Coral #D94F4F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color w:val="1F2937"/>
                <w:sz w:val="19"/>
              </w:rPr>
              <w:t>SOS button, emergency triage outcome, critical referral flag</w:t>
            </w:r>
          </w:p>
        </w:tc>
      </w:tr>
      <w:tr>
        <w:tc>
          <w:tcPr>
            <w:tcW w:type="dxa" w:w="2448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Pending / Awaiting</w:t>
            </w:r>
          </w:p>
        </w:tc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Amber #E08E1D</w:t>
            </w:r>
          </w:p>
        </w:tc>
        <w:tc>
          <w:tcPr>
            <w:tcW w:type="dxa" w:w="446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Pending Verification, referral pending, queue waiting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color w:val="1F2937"/>
                <w:sz w:val="19"/>
              </w:rPr>
              <w:t>Confirmed / In progress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Blue #1D4E89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color w:val="1F2937"/>
                <w:sz w:val="19"/>
              </w:rPr>
              <w:t>Referral confirmed, consultation in progress</w:t>
            </w:r>
          </w:p>
        </w:tc>
      </w:tr>
      <w:tr>
        <w:tc>
          <w:tcPr>
            <w:tcW w:type="dxa" w:w="2448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Completed / Success</w:t>
            </w:r>
          </w:p>
        </w:tc>
        <w:tc>
          <w:tcPr>
            <w:tcW w:type="dxa" w:w="230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Green #1E8E5A</w:t>
            </w:r>
          </w:p>
        </w:tc>
        <w:tc>
          <w:tcPr>
            <w:tcW w:type="dxa" w:w="4464"/>
            <w:vAlign w:val="center"/>
            <w:shd w:val="clear" w:color="auto" w:fill="E6F6F3"/>
          </w:tcPr>
          <w:p>
            <w:r/>
            <w:r>
              <w:rPr>
                <w:color w:val="1F2937"/>
                <w:sz w:val="19"/>
              </w:rPr>
              <w:t>Referral completed, account verified, task done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color w:val="1F2937"/>
                <w:sz w:val="19"/>
              </w:rPr>
              <w:t>Informational / Neutral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color w:val="1F2937"/>
                <w:sz w:val="19"/>
              </w:rPr>
              <w:t>Teal Mid #149A8C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color w:val="1F2937"/>
                <w:sz w:val="19"/>
              </w:rPr>
              <w:t>General self-care advice, informational banners</w:t>
            </w:r>
          </w:p>
        </w:tc>
      </w:tr>
    </w:tbl>
    <w:p/>
    <w:p>
      <w:pPr>
        <w:pStyle w:val="Heading2"/>
      </w:pPr>
      <w:r>
        <w:t>2.3 Typography</w:t>
      </w:r>
    </w:p>
    <w:p>
      <w:pPr>
        <w:pStyle w:val="ListBullet"/>
      </w:pPr>
      <w:r>
        <w:t>Primary typeface: Inter or Noto Sans (Noto Sans is essential for full glyph coverage across Devanagari and other regional scripts used in the multilingual UI).</w:t>
      </w:r>
    </w:p>
    <w:p>
      <w:pPr>
        <w:pStyle w:val="ListBullet"/>
      </w:pPr>
      <w:r>
        <w:t>Base body size 16px minimum on mobile (never smaller — this is a low-literacy, often older-age user base).</w:t>
      </w:r>
    </w:p>
    <w:p>
      <w:pPr>
        <w:pStyle w:val="ListBullet"/>
      </w:pPr>
      <w:r>
        <w:t>Headings: bold, high-contrast, generous line height; avoid all-caps for body copy (harder to read at speed).</w:t>
      </w:r>
    </w:p>
    <w:p>
      <w:pPr>
        <w:pStyle w:val="ListBullet"/>
      </w:pPr>
      <w:r>
        <w:t>Numerals (queue position, wait time) rendered large and isolated — the single most time-critical piece of information on the patient home screen.</w:t>
      </w:r>
    </w:p>
    <w:p>
      <w:pPr>
        <w:pStyle w:val="Heading2"/>
      </w:pPr>
      <w:r>
        <w:t>2.4 Iconography &amp; Imagery</w:t>
      </w:r>
    </w:p>
    <w:p>
      <w:pPr>
        <w:pStyle w:val="ListBullet"/>
      </w:pPr>
      <w:r>
        <w:t>Rounded, filled icon style (not thin-line) for better visibility on low-quality/low-brightness screens.</w:t>
      </w:r>
    </w:p>
    <w:p>
      <w:pPr>
        <w:pStyle w:val="ListBullet"/>
      </w:pPr>
      <w:r>
        <w:t>A consistent icon set maps 1:1 to the six home-screen actions and is reused across triage, reminders and SMS-referenced visuals so recognition transfers across channels.</w:t>
      </w:r>
    </w:p>
    <w:p>
      <w:pPr>
        <w:pStyle w:val="ListBullet"/>
      </w:pPr>
      <w:r>
        <w:t>Illustration style (empty states, onboarding): warm, human, culturally representative — never clinical stock photography that feels foreign to the user's own context.</w:t>
      </w:r>
    </w:p>
    <w:p>
      <w:pPr>
        <w:pStyle w:val="Heading2"/>
      </w:pPr>
      <w:r>
        <w:t>2.5 Elevation, Shape &amp; Motion</w:t>
      </w:r>
    </w:p>
    <w:p>
      <w:pPr>
        <w:pStyle w:val="ListBullet"/>
      </w:pPr>
      <w:r>
        <w:t>Cards: 16px corner radius, soft single-direction shadow — approachable, not sharp/institutional-cold.</w:t>
      </w:r>
    </w:p>
    <w:p>
      <w:pPr>
        <w:pStyle w:val="ListBullet"/>
      </w:pPr>
      <w:r>
        <w:t>Primary buttons: full-width on mobile, 12px radius, filled Teal with white text; secondary actions are outlined, never competing visually with the primary action.</w:t>
      </w:r>
    </w:p>
    <w:p>
      <w:pPr>
        <w:pStyle w:val="ListBullet"/>
      </w:pPr>
      <w:r>
        <w:t>Motion is minimal and purposeful: a queue-position counter animates on change; page transitions are fast fades, never anything that costs bandwidth or battery.</w:t>
      </w:r>
    </w:p>
    <w:p>
      <w:r>
        <w:br w:type="page"/>
      </w:r>
    </w:p>
    <w:p>
      <w:pPr>
        <w:pStyle w:val="Heading1"/>
        <w:pBdr>
          <w:bottom w:val="single" w:sz="14" w:space="4" w:color="0F766E"/>
        </w:pBdr>
      </w:pPr>
      <w:r>
        <w:t>3. Screen-by-Screen UX Specification</w:t>
      </w:r>
    </w:p>
    <w:p>
      <w:pPr>
        <w:pStyle w:val="Heading2"/>
      </w:pPr>
      <w:r>
        <w:t>3.1 Landing / Role Selection</w:t>
      </w:r>
    </w:p>
    <w:p>
      <w:r>
        <w:rPr>
          <w:b w:val="0"/>
          <w:i/>
          <w:color w:val="6B7280"/>
          <w:sz w:val="21"/>
        </w:rPr>
        <w:t>First screen on app open — the single most important fork in the entire product.</w:t>
      </w:r>
    </w:p>
    <w:p>
      <w:pPr>
        <w:pStyle w:val="ListBullet"/>
      </w:pPr>
      <w:r>
        <w:t>Two large, equal-weight cards: “Patient / Guardian” and “Doctor / Health Worker”, each with its own icon, colour accent and one-line description.</w:t>
      </w:r>
    </w:p>
    <w:p>
      <w:pPr>
        <w:pStyle w:val="ListBullet"/>
      </w:pPr>
      <w:r>
        <w:t>Language selector accessible from this screen before any text-heavy content loads.</w:t>
      </w:r>
    </w:p>
    <w:p>
      <w:pPr>
        <w:pStyle w:val="ListBullet"/>
      </w:pPr>
      <w:r>
        <w:t>No shared login form beneath the choice — selecting a card routes to a fully separate flow.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6F6F3"/>
          </w:tcPr>
          <w:p>
            <w:pPr>
              <w:spacing w:after="40"/>
            </w:pPr>
            <w:r>
              <w:rPr>
                <w:b/>
                <w:color w:val="0B4F4A"/>
                <w:sz w:val="20"/>
              </w:rPr>
              <w:t xml:space="preserve">UX note  </w:t>
            </w:r>
          </w:p>
          <w:p>
            <w:r>
              <w:rPr>
                <w:color w:val="1F2937"/>
                <w:sz w:val="20"/>
              </w:rPr>
              <w:t>This screen must load and be usable even on the slowest connection tested — it is the first impression and the highest-traffic screen in the product.</w:t>
            </w:r>
          </w:p>
        </w:tc>
      </w:tr>
    </w:tbl>
    <w:p/>
    <w:p>
      <w:pPr>
        <w:pStyle w:val="Heading2"/>
      </w:pPr>
      <w:r>
        <w:t>3.2 Patient — Login / Signup</w:t>
      </w:r>
    </w:p>
    <w:p>
      <w:r>
        <w:rPr>
          <w:b w:val="0"/>
          <w:i/>
          <w:color w:val="6B7280"/>
          <w:sz w:val="21"/>
        </w:rPr>
        <w:t>Mobile-number + OTP entry, no email required.</w:t>
      </w:r>
    </w:p>
    <w:p>
      <w:pPr>
        <w:pStyle w:val="ListBullet"/>
      </w:pPr>
      <w:r>
        <w:t>Large numeric keypad-friendly phone input, country code pre-filled.</w:t>
      </w:r>
    </w:p>
    <w:p>
      <w:pPr>
        <w:pStyle w:val="ListBullet"/>
      </w:pPr>
      <w:r>
        <w:t>OTP auto-read where the platform allows it, with a clear manual fallback.</w:t>
      </w:r>
    </w:p>
    <w:p>
      <w:pPr>
        <w:pStyle w:val="ListBullet"/>
      </w:pPr>
      <w:r>
        <w:t>“Booking for someone else?” guardian toggle, so a literate family member can manage an elder or child's account without creating a confusing second identity.</w:t>
      </w:r>
    </w:p>
    <w:p>
      <w:pPr>
        <w:pStyle w:val="Heading2"/>
      </w:pPr>
      <w:r>
        <w:t>3.3 Language Selection</w:t>
      </w:r>
    </w:p>
    <w:p>
      <w:r>
        <w:rPr>
          <w:b w:val="0"/>
          <w:i/>
          <w:color w:val="6B7280"/>
          <w:sz w:val="21"/>
        </w:rPr>
        <w:t>Sets the language for every following screen, SMS, and voice prompt.</w:t>
      </w:r>
    </w:p>
    <w:p>
      <w:pPr>
        <w:pStyle w:val="ListBullet"/>
      </w:pPr>
      <w:r>
        <w:t>Each language shown in its own script, not translated/transliterated (a Hindi speaker sees हिंदी, not 'Hindi').</w:t>
      </w:r>
    </w:p>
    <w:p>
      <w:pPr>
        <w:pStyle w:val="ListBullet"/>
      </w:pPr>
      <w:r>
        <w:t>Selection is changeable later from a persistent toggle, never locked in.</w:t>
      </w:r>
    </w:p>
    <w:p>
      <w:pPr>
        <w:pStyle w:val="Heading2"/>
      </w:pPr>
      <w:r>
        <w:t>3.4 Patient Home</w:t>
      </w:r>
    </w:p>
    <w:p>
      <w:r>
        <w:rPr>
          <w:b w:val="0"/>
          <w:i/>
          <w:color w:val="6B7280"/>
          <w:sz w:val="21"/>
        </w:rPr>
        <w:t>The command centre — one screen, six clear actions.</w:t>
      </w:r>
    </w:p>
    <w:p>
      <w:pPr>
        <w:pStyle w:val="ListBullet"/>
      </w:pPr>
      <w:r>
        <w:t>Six primary cards: Book appointment, Start teleconsultation, My health records, Track referral, Check medicine availability — plus Emergency SOS visually distinct (coral, fixed position, always reachable).</w:t>
      </w:r>
    </w:p>
    <w:p>
      <w:pPr>
        <w:pStyle w:val="ListBullet"/>
      </w:pPr>
      <w:r>
        <w:t>A persistent status strip at the top surfaces anything time-critical: an active queue position, a pending referral update, or a due follow-up.</w:t>
      </w:r>
    </w:p>
    <w:p>
      <w:pPr>
        <w:pStyle w:val="Heading2"/>
      </w:pPr>
      <w:r>
        <w:t>3.5 Digital Triage</w:t>
      </w:r>
    </w:p>
    <w:p>
      <w:r>
        <w:rPr>
          <w:b w:val="0"/>
          <w:i/>
          <w:color w:val="6B7280"/>
          <w:sz w:val="21"/>
        </w:rPr>
        <w:t>Short, multilingual, icon-assisted questionnaire before any booking.</w:t>
      </w:r>
    </w:p>
    <w:p>
      <w:pPr>
        <w:pStyle w:val="ListBullet"/>
      </w:pPr>
      <w:r>
        <w:t>One question per screen, large icon options (e.g., body-area picker) rather than long text lists.</w:t>
      </w:r>
    </w:p>
    <w:p>
      <w:pPr>
        <w:pStyle w:val="ListBullet"/>
      </w:pPr>
      <w:r>
        <w:t>Progress indicator so the low-literacy user always knows how much is left.</w:t>
      </w:r>
    </w:p>
    <w:p>
      <w:pPr>
        <w:pStyle w:val="ListBullet"/>
      </w:pPr>
      <w:r>
        <w:t>Voice-input toggle available on every question.</w:t>
      </w:r>
    </w:p>
    <w:p>
      <w:pPr>
        <w:pStyle w:val="ListBullet"/>
      </w:pPr>
      <w:r>
        <w:t>Result screen clearly states the recommended action with a colour-coded urgency badge (see 2.2) and a one-line plain-language reason — never a bare clinical term.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6F6F3"/>
          </w:tcPr>
          <w:p>
            <w:pPr>
              <w:spacing w:after="40"/>
            </w:pPr>
            <w:r>
              <w:rPr>
                <w:b/>
                <w:color w:val="0B4F4A"/>
                <w:sz w:val="20"/>
              </w:rPr>
              <w:t xml:space="preserve">UX note  </w:t>
            </w:r>
          </w:p>
          <w:p>
            <w:r>
              <w:rPr>
                <w:color w:val="1F2937"/>
                <w:sz w:val="20"/>
              </w:rPr>
              <w:t>This is the single highest-leverage screen for fixing eSanjeevani's wrong-OPD-recommendation problem — invest disproportionate design and testing time here.</w:t>
            </w:r>
          </w:p>
        </w:tc>
      </w:tr>
    </w:tbl>
    <w:p/>
    <w:p>
      <w:pPr>
        <w:pStyle w:val="Heading2"/>
      </w:pPr>
      <w:r>
        <w:t>3.6 Booking / Live Queue</w:t>
      </w:r>
    </w:p>
    <w:p>
      <w:r>
        <w:rPr>
          <w:b w:val="0"/>
          <w:i/>
          <w:color w:val="6B7280"/>
          <w:sz w:val="21"/>
        </w:rPr>
        <w:t>Facility or teleconsult slot selection with a live position counter.</w:t>
      </w:r>
    </w:p>
    <w:p>
      <w:pPr>
        <w:pStyle w:val="ListBullet"/>
      </w:pPr>
      <w:r>
        <w:t>Facility/slot list shows distance and next available time up front.</w:t>
      </w:r>
    </w:p>
    <w:p>
      <w:pPr>
        <w:pStyle w:val="ListBullet"/>
      </w:pPr>
      <w:r>
        <w:t>Post-booking screen shows a large, animating queue-position number and estimated wait — the number a patient will check most often.</w:t>
      </w:r>
    </w:p>
    <w:p>
      <w:pPr>
        <w:pStyle w:val="ListBullet"/>
      </w:pPr>
      <w:r>
        <w:t>Push + SMS nudge when the patient is close to being seen.</w:t>
      </w:r>
    </w:p>
    <w:p>
      <w:pPr>
        <w:pStyle w:val="Heading2"/>
      </w:pPr>
      <w:r>
        <w:t>3.7 Teleconsultation</w:t>
      </w:r>
    </w:p>
    <w:p>
      <w:r>
        <w:rPr>
          <w:b w:val="0"/>
          <w:i/>
          <w:color w:val="6B7280"/>
          <w:sz w:val="21"/>
        </w:rPr>
        <w:t>Video-first with automatic, visible degrade on poor connection.</w:t>
      </w:r>
    </w:p>
    <w:p>
      <w:pPr>
        <w:pStyle w:val="ListBullet"/>
      </w:pPr>
      <w:r>
        <w:t>Connection-quality indicator always visible; automatic switch to audio-only is announced in-call, not silent.</w:t>
      </w:r>
    </w:p>
    <w:p>
      <w:pPr>
        <w:pStyle w:val="ListBullet"/>
      </w:pPr>
      <w:r>
        <w:t>If audio also fails, one tap converts the session to a scheduled callback request without losing the triage/queue context already gathered.</w:t>
      </w:r>
    </w:p>
    <w:p>
      <w:pPr>
        <w:pStyle w:val="Heading2"/>
      </w:pPr>
      <w:r>
        <w:t>3.8 My Health Records</w:t>
      </w:r>
    </w:p>
    <w:p>
      <w:r>
        <w:rPr>
          <w:b w:val="0"/>
          <w:i/>
          <w:color w:val="6B7280"/>
          <w:sz w:val="21"/>
        </w:rPr>
        <w:t>The patient's longitudinal record, portable across every facility tier.</w:t>
      </w:r>
    </w:p>
    <w:p>
      <w:pPr>
        <w:pStyle w:val="ListBullet"/>
      </w:pPr>
      <w:r>
        <w:t>Timeline view: visit, diagnosis, prescription, facility, per entry.</w:t>
      </w:r>
    </w:p>
    <w:p>
      <w:pPr>
        <w:pStyle w:val="ListBullet"/>
      </w:pPr>
      <w:r>
        <w:t>A prominent “Show my QR” action for instant record access at any new facility desk, with a plain-language explanation of what is being shared each time it's used.</w:t>
      </w:r>
    </w:p>
    <w:p>
      <w:pPr>
        <w:pStyle w:val="Heading2"/>
      </w:pPr>
      <w:r>
        <w:t>3.9 Referral Tracking</w:t>
      </w:r>
    </w:p>
    <w:p>
      <w:r>
        <w:rPr>
          <w:b w:val="0"/>
          <w:i/>
          <w:color w:val="6B7280"/>
          <w:sz w:val="21"/>
        </w:rPr>
        <w:t>Real-time status of any active referral.</w:t>
      </w:r>
    </w:p>
    <w:p>
      <w:pPr>
        <w:pStyle w:val="ListBullet"/>
      </w:pPr>
      <w:r>
        <w:t>Three-stage status bar: Pending → Confirmed → Completed, each stage timestamped.</w:t>
      </w:r>
    </w:p>
    <w:p>
      <w:pPr>
        <w:pStyle w:val="ListBullet"/>
      </w:pPr>
      <w:r>
        <w:t>Receiving facility name and specialty shown clearly — visible proof the referral went to the right place, addressing the free-text mis-routing problem at the patient-trust level too.</w:t>
      </w:r>
    </w:p>
    <w:p>
      <w:pPr>
        <w:pStyle w:val="Heading2"/>
      </w:pPr>
      <w:r>
        <w:t>3.10 Medicine / Diagnostic Availability</w:t>
      </w:r>
    </w:p>
    <w:p>
      <w:r>
        <w:rPr>
          <w:b w:val="0"/>
          <w:i/>
          <w:color w:val="6B7280"/>
          <w:sz w:val="21"/>
        </w:rPr>
        <w:t>Simple facility-level stock check.</w:t>
      </w:r>
    </w:p>
    <w:p>
      <w:pPr>
        <w:pStyle w:val="ListBullet"/>
      </w:pPr>
      <w:r>
        <w:t>Search or browse by common medicine/test name; result shows availability at the patient's usual facility and the nearest alternative if unavailable.</w:t>
      </w:r>
    </w:p>
    <w:p>
      <w:pPr>
        <w:pStyle w:val="Heading2"/>
      </w:pPr>
      <w:r>
        <w:t>3.11 Emergency SOS</w:t>
      </w:r>
    </w:p>
    <w:p>
      <w:r>
        <w:rPr>
          <w:b w:val="0"/>
          <w:i/>
          <w:color w:val="6B7280"/>
          <w:sz w:val="21"/>
        </w:rPr>
        <w:t>One-tap, always-reachable escalation.</w:t>
      </w:r>
    </w:p>
    <w:p>
      <w:pPr>
        <w:pStyle w:val="ListBullet"/>
      </w:pPr>
      <w:r>
        <w:t>Fixed coral action, reachable via a persistent element from every patient screen (not buried in a menu).</w:t>
      </w:r>
    </w:p>
    <w:p>
      <w:pPr>
        <w:pStyle w:val="ListBullet"/>
      </w:pPr>
      <w:r>
        <w:t>Confirms the nearest emergency-capable facility being contacted and shares live status, with an SMS fallback if the network can't sustain the in-app flow.</w:t>
      </w:r>
    </w:p>
    <w:p>
      <w:r>
        <w:br w:type="page"/>
      </w:r>
    </w:p>
    <w:p>
      <w:pPr>
        <w:pStyle w:val="Heading2"/>
      </w:pPr>
      <w:r>
        <w:t>3.12 Doctor / Health Worker — Registration</w:t>
      </w:r>
    </w:p>
    <w:p>
      <w:r>
        <w:rPr>
          <w:b w:val="0"/>
          <w:i/>
          <w:color w:val="6B7280"/>
          <w:sz w:val="21"/>
        </w:rPr>
        <w:t>First-time, multi-step form gating all future access.</w:t>
      </w:r>
    </w:p>
    <w:p>
      <w:pPr>
        <w:pStyle w:val="ListBullet"/>
      </w:pPr>
      <w:r>
        <w:t>Step 1 — Basic details (name, mobile, email).</w:t>
      </w:r>
    </w:p>
    <w:p>
      <w:pPr>
        <w:pStyle w:val="ListBullet"/>
      </w:pPr>
      <w:r>
        <w:t>Step 2 — Role selection (Doctor / Specialist / CHO / Facility Admin) as large descriptive cards, not a dropdown, since this decision drives everything downstream.</w:t>
      </w:r>
    </w:p>
    <w:p>
      <w:pPr>
        <w:pStyle w:val="ListBullet"/>
      </w:pPr>
      <w:r>
        <w:t>Step 3 — Facility affiliation: type-ahead search against the verified government registry (never a free-text field).</w:t>
      </w:r>
    </w:p>
    <w:p>
      <w:pPr>
        <w:pStyle w:val="ListBullet"/>
      </w:pPr>
      <w:r>
        <w:t>Step 4 — Specialty dropdown (required for specialists).</w:t>
      </w:r>
    </w:p>
    <w:p>
      <w:pPr>
        <w:pStyle w:val="ListBullet"/>
      </w:pPr>
      <w:r>
        <w:t>Step 5 — Credential upload: NMC/State Medical Council ID number + certificate/ID photo capture, with an in-camera guide overlay for a clean scan.</w:t>
      </w:r>
    </w:p>
    <w:p>
      <w:pPr>
        <w:pStyle w:val="ListBullet"/>
      </w:pPr>
      <w:r>
        <w:t>Confirmation screen clearly states the account is Pending Verification and cannot take consultations yet, with an amber status badge (see 2.2) carried through until approval.</w:t>
      </w:r>
    </w:p>
    <w:p>
      <w:pPr>
        <w:pStyle w:val="Heading2"/>
      </w:pPr>
      <w:r>
        <w:t>3.13 Doctor — Login</w:t>
      </w:r>
    </w:p>
    <w:p>
      <w:r>
        <w:rPr>
          <w:b w:val="0"/>
          <w:i/>
          <w:color w:val="6B7280"/>
          <w:sz w:val="21"/>
        </w:rPr>
        <w:t>Separate, more secure entry point from the patient login.</w:t>
      </w:r>
    </w:p>
    <w:p>
      <w:pPr>
        <w:pStyle w:val="ListBullet"/>
      </w:pPr>
      <w:r>
        <w:t>Staff ID / registered mobile + OTP or password.</w:t>
      </w:r>
    </w:p>
    <w:p>
      <w:pPr>
        <w:pStyle w:val="ListBullet"/>
      </w:pPr>
      <w:r>
        <w:t>Blocked with a clear explanatory state (not a generic error) if the account is still Pending Verification.</w:t>
      </w:r>
    </w:p>
    <w:p>
      <w:pPr>
        <w:pStyle w:val="Heading2"/>
      </w:pPr>
      <w:r>
        <w:t>3.14 Doctor Dashboard</w:t>
      </w:r>
    </w:p>
    <w:p>
      <w:r>
        <w:rPr>
          <w:b w:val="0"/>
          <w:i/>
          <w:color w:val="6B7280"/>
          <w:sz w:val="21"/>
        </w:rPr>
        <w:t>Scoped to the doctor's own facility + specialty from the moment they log in.</w:t>
      </w:r>
    </w:p>
    <w:p>
      <w:pPr>
        <w:pStyle w:val="ListBullet"/>
      </w:pPr>
      <w:r>
        <w:t>Today's queue with urgency flags inherited from patient triage results.</w:t>
      </w:r>
    </w:p>
    <w:p>
      <w:pPr>
        <w:pStyle w:val="ListBullet"/>
      </w:pPr>
      <w:r>
        <w:t>Referral inbox, structured the same way outbound referrals are created — specialty-tagged, not free text.</w:t>
      </w:r>
    </w:p>
    <w:p>
      <w:pPr>
        <w:pStyle w:val="ListBullet"/>
      </w:pPr>
      <w:r>
        <w:t>Quick access to a patient's full longitudinal record from any queue entry.</w:t>
      </w:r>
    </w:p>
    <w:p>
      <w:pPr>
        <w:pStyle w:val="Heading2"/>
      </w:pPr>
      <w:r>
        <w:t>3.15 Consultation Tools</w:t>
      </w:r>
    </w:p>
    <w:p>
      <w:r>
        <w:rPr>
          <w:b w:val="0"/>
          <w:i/>
          <w:color w:val="6B7280"/>
          <w:sz w:val="21"/>
        </w:rPr>
        <w:t>Structured clinical entry — the direct fix for free-text referral quality.</w:t>
      </w:r>
    </w:p>
    <w:p>
      <w:pPr>
        <w:pStyle w:val="ListBullet"/>
      </w:pPr>
      <w:r>
        <w:t>Diagnosis entry uses coded/structured fields with autocomplete, not an open text box.</w:t>
      </w:r>
    </w:p>
    <w:p>
      <w:pPr>
        <w:pStyle w:val="ListBullet"/>
      </w:pPr>
      <w:r>
        <w:t>Prescription builder with common medicine autocomplete, tied to the facility's live availability data.</w:t>
      </w:r>
    </w:p>
    <w:p>
      <w:pPr>
        <w:pStyle w:val="ListBullet"/>
      </w:pPr>
      <w:r>
        <w:t>Referral creation pulls specialty and urgency as required structured fields before it can be submitted.</w:t>
      </w:r>
    </w:p>
    <w:p>
      <w:pPr>
        <w:pStyle w:val="Heading2"/>
      </w:pPr>
      <w:r>
        <w:t>3.16 Facility Dashboard (Admin)</w:t>
      </w:r>
    </w:p>
    <w:p>
      <w:r>
        <w:rPr>
          <w:b w:val="0"/>
          <w:i/>
          <w:color w:val="6B7280"/>
          <w:sz w:val="21"/>
        </w:rPr>
        <w:t>One screen for load, referrals, stock and quality.</w:t>
      </w:r>
    </w:p>
    <w:p>
      <w:pPr>
        <w:pStyle w:val="ListBullet"/>
      </w:pPr>
      <w:r>
        <w:t>Four summary tiles: Patient load, Referral completion rate, Medicine/diagnostic stock status, Quality metrics — each drills into detail.</w:t>
      </w:r>
    </w:p>
    <w:p>
      <w:pPr>
        <w:pStyle w:val="ListBullet"/>
      </w:pPr>
      <w:r>
        <w:t>Doctor Verification queue is a clearly separated section: pending signups with uploaded proof, approve/reject actions with a required reason on rejection.</w:t>
      </w:r>
    </w:p>
    <w:p>
      <w:pPr>
        <w:pStyle w:val="Heading1"/>
        <w:pBdr>
          <w:bottom w:val="single" w:sz="14" w:space="4" w:color="0F766E"/>
        </w:pBdr>
      </w:pPr>
      <w:r>
        <w:t>4. Component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744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Spec</w:t>
            </w:r>
          </w:p>
        </w:tc>
        <w:tc>
          <w:tcPr>
            <w:tcW w:type="dxa" w:w="3312"/>
            <w:shd w:val="clear" w:color="auto" w:fill="0F766E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color w:val="1F2937"/>
                <w:sz w:val="18"/>
              </w:rPr>
              <w:t>Primary Button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color w:val="1F2937"/>
                <w:sz w:val="18"/>
              </w:rPr>
              <w:t>Full-width mobile, Teal fill, white text, 12px radius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color w:val="1F2937"/>
                <w:sz w:val="18"/>
              </w:rPr>
              <w:t>One per screen — the single next action.</w:t>
            </w:r>
          </w:p>
        </w:tc>
      </w:tr>
      <w:tr>
        <w:tc>
          <w:tcPr>
            <w:tcW w:type="dxa" w:w="2160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Secondary Button</w:t>
            </w:r>
          </w:p>
        </w:tc>
        <w:tc>
          <w:tcPr>
            <w:tcW w:type="dxa" w:w="3744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Outlined Teal, transparent fill</w:t>
            </w:r>
          </w:p>
        </w:tc>
        <w:tc>
          <w:tcPr>
            <w:tcW w:type="dxa" w:w="331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Alternate/back actions, never visually competing.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color w:val="1F2937"/>
                <w:sz w:val="18"/>
              </w:rPr>
              <w:t>SOS Button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color w:val="1F2937"/>
                <w:sz w:val="18"/>
              </w:rPr>
              <w:t>Fixed, coral, persistent across patient screens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color w:val="1F2937"/>
                <w:sz w:val="18"/>
              </w:rPr>
              <w:t>Only element allowed to break normal layout flow, by design.</w:t>
            </w:r>
          </w:p>
        </w:tc>
      </w:tr>
      <w:tr>
        <w:tc>
          <w:tcPr>
            <w:tcW w:type="dxa" w:w="2160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Status Badge</w:t>
            </w:r>
          </w:p>
        </w:tc>
        <w:tc>
          <w:tcPr>
            <w:tcW w:type="dxa" w:w="3744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Pill shape, semantic colour from 2.2, icon + label</w:t>
            </w:r>
          </w:p>
        </w:tc>
        <w:tc>
          <w:tcPr>
            <w:tcW w:type="dxa" w:w="331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Verification state, referral state, triage urgency — used identically everywhere.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color w:val="1F2937"/>
                <w:sz w:val="18"/>
              </w:rPr>
              <w:t>Action Card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color w:val="1F2937"/>
                <w:sz w:val="18"/>
              </w:rPr>
              <w:t>Icon + short label + optional subtext, 16px radius, soft shadow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color w:val="1F2937"/>
                <w:sz w:val="18"/>
              </w:rPr>
              <w:t>Home-screen actions, role-selection, registration role picker.</w:t>
            </w:r>
          </w:p>
        </w:tc>
      </w:tr>
      <w:tr>
        <w:tc>
          <w:tcPr>
            <w:tcW w:type="dxa" w:w="2160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Queue Counter</w:t>
            </w:r>
          </w:p>
        </w:tc>
        <w:tc>
          <w:tcPr>
            <w:tcW w:type="dxa" w:w="3744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Oversized numeral, animated on change, wait-time subtext</w:t>
            </w:r>
          </w:p>
        </w:tc>
        <w:tc>
          <w:tcPr>
            <w:tcW w:type="dxa" w:w="331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Live queue position — the most-glanced-at number in the app.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color w:val="1F2937"/>
                <w:sz w:val="18"/>
              </w:rPr>
              <w:t>Timeline Item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color w:val="1F2937"/>
                <w:sz w:val="18"/>
              </w:rPr>
              <w:t>Left rail dot + colour, timestamp, facility/specialty tag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color w:val="1F2937"/>
                <w:sz w:val="18"/>
              </w:rPr>
              <w:t>Health record entries, referral status stages.</w:t>
            </w:r>
          </w:p>
        </w:tc>
      </w:tr>
      <w:tr>
        <w:tc>
          <w:tcPr>
            <w:tcW w:type="dxa" w:w="2160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Multilingual Toggle</w:t>
            </w:r>
          </w:p>
        </w:tc>
        <w:tc>
          <w:tcPr>
            <w:tcW w:type="dxa" w:w="3744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Persistent, top-level, current language shown in its own script</w:t>
            </w:r>
          </w:p>
        </w:tc>
        <w:tc>
          <w:tcPr>
            <w:tcW w:type="dxa" w:w="331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Present on every screen without exception.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color w:val="1F2937"/>
                <w:sz w:val="18"/>
              </w:rPr>
              <w:t>Voice Input Control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color w:val="1F2937"/>
                <w:sz w:val="18"/>
              </w:rPr>
              <w:t>Mic icon adjacent to any text/questionnaire field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color w:val="1F2937"/>
                <w:sz w:val="18"/>
              </w:rPr>
              <w:t>Triage, search, structured entry fields.</w:t>
            </w:r>
          </w:p>
        </w:tc>
      </w:tr>
      <w:tr>
        <w:tc>
          <w:tcPr>
            <w:tcW w:type="dxa" w:w="2160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Offline Banner</w:t>
            </w:r>
          </w:p>
        </w:tc>
        <w:tc>
          <w:tcPr>
            <w:tcW w:type="dxa" w:w="3744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Slim top banner, neutral tone, non-blocking</w:t>
            </w:r>
          </w:p>
        </w:tc>
        <w:tc>
          <w:tcPr>
            <w:tcW w:type="dxa" w:w="3312"/>
            <w:vAlign w:val="center"/>
            <w:shd w:val="clear" w:color="auto" w:fill="E6F6F3"/>
          </w:tcPr>
          <w:p>
            <w:r/>
            <w:r>
              <w:rPr>
                <w:color w:val="1F2937"/>
                <w:sz w:val="18"/>
              </w:rPr>
              <w:t>Signals offline mode without alarming the user or blocking core actions.</w:t>
            </w:r>
          </w:p>
        </w:tc>
      </w:tr>
    </w:tbl>
    <w:p/>
    <w:p>
      <w:pPr>
        <w:pStyle w:val="Heading1"/>
        <w:pBdr>
          <w:bottom w:val="single" w:sz="14" w:space="4" w:color="0F766E"/>
        </w:pBdr>
      </w:pPr>
      <w:r>
        <w:t>5. Accessibility Guidelines</w:t>
      </w:r>
    </w:p>
    <w:p>
      <w:pPr>
        <w:pStyle w:val="ListBullet"/>
      </w:pPr>
      <w:r>
        <w:t>Contrast: minimum WCAG AA (4.5:1) for all body text; status colours re-tested against both light and outdoor-glare display conditions.</w:t>
      </w:r>
    </w:p>
    <w:p>
      <w:pPr>
        <w:pStyle w:val="ListBullet"/>
      </w:pPr>
      <w:r>
        <w:t>Touch targets: 48x48dp minimum, 8dp minimum spacing between adjacent targets.</w:t>
      </w:r>
    </w:p>
    <w:p>
      <w:pPr>
        <w:pStyle w:val="ListBullet"/>
      </w:pPr>
      <w:r>
        <w:t>Every icon-only affordance has a text label or an accessible name for screen readers — never icon-only in the DOM even when visually icon-first.</w:t>
      </w:r>
    </w:p>
    <w:p>
      <w:pPr>
        <w:pStyle w:val="ListBullet"/>
      </w:pPr>
      <w:r>
        <w:t>Voice input/output available for all primary data-entry flows (triage, search), not just as a novelty.</w:t>
      </w:r>
    </w:p>
    <w:p>
      <w:pPr>
        <w:pStyle w:val="ListBullet"/>
      </w:pPr>
      <w:r>
        <w:t>Content authored at a low reading-literacy level across every supported language, reviewed by a native speaker per language, not machine-translated only.</w:t>
      </w:r>
    </w:p>
    <w:p>
      <w:pPr>
        <w:pStyle w:val="Heading1"/>
        <w:pBdr>
          <w:bottom w:val="single" w:sz="14" w:space="4" w:color="0F766E"/>
        </w:pBdr>
      </w:pPr>
      <w:r>
        <w:t>6. Responsive &amp; Device Approach</w:t>
      </w:r>
    </w:p>
    <w:p>
      <w:pPr>
        <w:pStyle w:val="ListBullet"/>
      </w:pPr>
      <w:r>
        <w:t>Mobile-first (360–414px baseline) — this is the primary device class for patients.</w:t>
      </w:r>
    </w:p>
    <w:p>
      <w:pPr>
        <w:pStyle w:val="ListBullet"/>
      </w:pPr>
      <w:r>
        <w:t>Doctor/Admin surfaces optimise for tablet and desktop widths (facility devices), with the same component system and colour language so the product feels like one system across roles.</w:t>
      </w:r>
    </w:p>
    <w:p>
      <w:pPr>
        <w:pStyle w:val="ListBullet"/>
      </w:pPr>
      <w:r>
        <w:t>All layouts tested at both 2G-simulated load and low-brightness/high-glare display conditions before being considered done.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Rural Health Connect — Confidential Draft  |  Page </w:t>
    </w:r>
    <w:r>
      <w:rPr>
        <w:color w:val="6B7280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4F4A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766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D4E89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937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