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02123" w:val="clear"/>
            <w:tcMar>
              <w:top w:type="dxa" w:w="560"/>
              <w:left w:type="dxa" w:w="560"/>
              <w:bottom w:type="dxa" w:w="480"/>
              <w:right w:type="dxa" w:w="56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/>
                <w:color w:val="10A37F"/>
                <w:sz w:val="18"/>
                <w:szCs w:val="18"/>
              </w:rPr>
              <w:t xml:space="preserve">Ablation Study</w:t>
            </w:r>
          </w:p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FFFFFF"/>
                <w:sz w:val="52"/>
                <w:szCs w:val="52"/>
              </w:rPr>
              <w:t xml:space="preserve">Inference Optimization for</w:t>
            </w:r>
          </w:p>
          <w:p>
            <w:pPr>
              <w:spacing w:after="200" w:before="0" w:line="276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10A37F"/>
                <w:sz w:val="52"/>
                <w:szCs w:val="52"/>
              </w:rPr>
              <w:t xml:space="preserve">Qwen3-VL-4B on H100</w:t>
            </w:r>
          </w:p>
          <w:p>
            <w:pPr>
              <w:spacing w:after="240" w:before="0" w:line="32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9EA3AE"/>
                <w:sz w:val="20"/>
                <w:szCs w:val="20"/>
              </w:rPr>
              <w:t xml:space="preserve">A systematic ablation across 13 configurations — compiled mode, quantization, scale-out, tensor parallelism, KV cache, and batch knobs — serving Qwen/Qwen3-VL-4B-Instruct via vLLM 0.21.0 on Modal H100s.</w:t>
            </w:r>
          </w:p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Aman Chourasia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6E6E80"/>
                <w:sz w:val="18"/>
                <w:szCs w:val="18"/>
              </w:rPr>
              <w:t xml:space="preserve">   |   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6E6E80"/>
                <w:sz w:val="18"/>
                <w:szCs w:val="18"/>
              </w:rPr>
              <w:t xml:space="preserve">Vizuara Inference Engineering Workshop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6E6E80"/>
                <w:sz w:val="18"/>
                <w:szCs w:val="18"/>
              </w:rPr>
              <w:t xml:space="preserve">   |   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6E6E80"/>
                <w:sz w:val="18"/>
                <w:szCs w:val="18"/>
              </w:rPr>
              <w:t xml:space="preserve">June 2026</w:t>
            </w:r>
          </w:p>
        </w:tc>
      </w:tr>
    </w:tbl>
    <w:p>
      <w:pPr>
        <w:spacing w:after="0" w:before="0" w:line="276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0D0D0D"/>
          <w:sz w:val="80"/>
          <w:szCs w:val="8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02123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40" w:before="0" w:line="276"/>
              <w:jc w:val="center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10A37F"/>
                <w:sz w:val="40"/>
                <w:szCs w:val="40"/>
              </w:rPr>
              <w:t xml:space="preserve">208.6M</w:t>
            </w:r>
          </w:p>
          <w:p>
            <w:pPr>
              <w:spacing w:after="20" w:before="0" w:line="276"/>
              <w:jc w:val="center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Best Score</w:t>
            </w:r>
          </w:p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6E6E80"/>
                <w:sz w:val="16"/>
                <w:szCs w:val="16"/>
              </w:rPr>
              <w:t xml:space="preserve">FP8 · r4 · 400u</w:t>
            </w:r>
          </w:p>
        </w:tc>
        <w:tc>
          <w:tcPr>
            <w:tcW w:type="dxa" w:w="20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02123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40" w:before="0" w:line="276"/>
              <w:jc w:val="center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10A37F"/>
                <w:sz w:val="40"/>
                <w:szCs w:val="40"/>
              </w:rPr>
              <w:t xml:space="preserve">94×</w:t>
            </w:r>
          </w:p>
          <w:p>
            <w:pPr>
              <w:spacing w:after="20" w:before="0" w:line="276"/>
              <w:jc w:val="center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Score Improvement</w:t>
            </w:r>
          </w:p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6E6E80"/>
                <w:sz w:val="16"/>
                <w:szCs w:val="16"/>
              </w:rPr>
              <w:t xml:space="preserve">vs eager baseline</w:t>
            </w:r>
          </w:p>
        </w:tc>
        <w:tc>
          <w:tcPr>
            <w:tcW w:type="dxa" w:w="20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02123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40" w:before="0" w:line="276"/>
              <w:jc w:val="center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10A37F"/>
                <w:sz w:val="40"/>
                <w:szCs w:val="40"/>
              </w:rPr>
              <w:t xml:space="preserve">14,245</w:t>
            </w:r>
          </w:p>
          <w:p>
            <w:pPr>
              <w:spacing w:after="20" w:before="0" w:line="276"/>
              <w:jc w:val="center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Peak Throughput</w:t>
            </w:r>
          </w:p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6E6E80"/>
                <w:sz w:val="16"/>
                <w:szCs w:val="16"/>
              </w:rPr>
              <w:t xml:space="preserve">chunks / second</w:t>
            </w:r>
          </w:p>
        </w:tc>
        <w:tc>
          <w:tcPr>
            <w:tcW w:type="dxa" w:w="20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02123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40" w:before="0" w:line="276"/>
              <w:jc w:val="center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10A37F"/>
                <w:sz w:val="40"/>
                <w:szCs w:val="40"/>
              </w:rPr>
              <w:t xml:space="preserve">5.0 ms</w:t>
            </w:r>
          </w:p>
          <w:p>
            <w:pPr>
              <w:spacing w:after="20" w:before="0" w:line="276"/>
              <w:jc w:val="center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Best ITL p95</w:t>
            </w:r>
          </w:p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6E6E80"/>
                <w:sz w:val="16"/>
                <w:szCs w:val="16"/>
              </w:rPr>
              <w:t xml:space="preserve">FP8 compiled mode</w:t>
            </w:r>
          </w:p>
        </w:tc>
        <w:tc>
          <w:tcPr>
            <w:tcW w:type="dxa" w:w="20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02123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40" w:before="0" w:line="276"/>
              <w:jc w:val="center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10A37F"/>
                <w:sz w:val="40"/>
                <w:szCs w:val="40"/>
              </w:rPr>
              <w:t xml:space="preserve">13</w:t>
            </w:r>
          </w:p>
          <w:p>
            <w:pPr>
              <w:spacing w:after="20" w:before="0" w:line="276"/>
              <w:jc w:val="center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Experiments Run</w:t>
            </w:r>
          </w:p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6E6E80"/>
                <w:sz w:val="16"/>
                <w:szCs w:val="16"/>
              </w:rPr>
              <w:t xml:space="preserve">across all ablations</w:t>
            </w:r>
          </w:p>
        </w:tc>
      </w:tr>
    </w:tbl>
    <w:p>
      <w:pPr>
        <w:spacing w:after="0" w:before="0" w:line="276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0D0D0D"/>
          <w:sz w:val="80"/>
          <w:szCs w:val="80"/>
        </w:rPr>
        <w:t xml:space="preserve"/>
      </w:r>
    </w:p>
    <w:p>
      <w:pPr>
        <w:pBdr>
          <w:bottom w:val="single" w:color="10A37F" w:sz="6"/>
        </w:pBdr>
        <w:spacing w:after="60" w:before="300"/>
      </w:pPr>
      <w:r>
        <w:rPr>
          <w:rFonts w:ascii="Inter" w:cs="Inter" w:eastAsia="Inter" w:hAnsi="Inter"/>
          <w:b/>
          <w:bCs/>
          <w:i w:val="false"/>
          <w:iCs w:val="false"/>
          <w:caps/>
          <w:color w:val="10A37F"/>
          <w:sz w:val="16"/>
          <w:szCs w:val="16"/>
        </w:rPr>
        <w:t xml:space="preserve">Abstract</w:t>
      </w:r>
    </w:p>
    <w:p>
      <w:pPr>
        <w:spacing w:after="0" w:before="0" w:line="276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0D0D0D"/>
          <w:sz w:val="20"/>
          <w:szCs w:val="20"/>
        </w:rPr>
        <w:t xml:space="preserve"/>
      </w:r>
    </w:p>
    <w:p>
      <w:pPr>
        <w:spacing w:after="50" w:before="50" w:line="30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353740"/>
          <w:sz w:val="20"/>
          <w:szCs w:val="20"/>
        </w:rPr>
        <w:t xml:space="preserve">We conduct a systematic ablation study of inference optimizations for Qwen/Qwen3-VL-4B-Instruct deployed via vLLM 0.21.0 on NVIDIA H100 SXM5 GPUs using Modal's serverless container platform. Starting from an eager-mode single-replica baseline scoring 2.2M on the InferTutor Arena leaderboard, we isolate the contribution of each optimization dimension: CUDA graph compilation, horizontal replica scale-out, prefix caching, chunked prefill, batch sizing, FP8 weight quantization, tensor parallelism, context length, and user density. The final configuration — FP8-quantized compiled mode with 4 independent replicas serving 400 concurrent users — achieves a score of 208.6M, a 94× improvement over baseline.</w:t>
      </w:r>
    </w:p>
    <w:p>
      <w:pPr>
        <w:spacing w:after="0" w:before="0" w:line="276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0D0D0D"/>
          <w:sz w:val="40"/>
          <w:szCs w:val="4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92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A37F" w:val="clear"/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0D0D0D"/>
                <w:sz w:val="1"/>
                <w:szCs w:val="1"/>
              </w:rPr>
              <w:t xml:space="preserve"/>
            </w:r>
          </w:p>
        </w:tc>
        <w:tc>
          <w:tcPr>
            <w:tcW w:type="dxa" w:w="9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F5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 w:line="276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/>
                <w:color w:val="10A37F"/>
                <w:sz w:val="16"/>
                <w:szCs w:val="16"/>
              </w:rPr>
              <w:t xml:space="preserve">Key finding 1</w:t>
            </w:r>
          </w:p>
          <w:p>
            <w:pPr>
              <w:spacing w:after="0" w:before="0" w:line="30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202123"/>
                <w:sz w:val="19"/>
                <w:szCs w:val="19"/>
              </w:rPr>
              <w:t xml:space="preserve">CUDA graph compilation delivers the single largest gain (20×) by eliminating Python dispatch overhead during decode — ITL drops from 20.8 ms to 6.0 ms with zero hardware cost.</w:t>
            </w:r>
          </w:p>
        </w:tc>
      </w:tr>
    </w:tbl>
    <w:p>
      <w:pPr>
        <w:spacing w:after="0" w:before="0" w:line="276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0D0D0D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92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A37F" w:val="clear"/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0D0D0D"/>
                <w:sz w:val="1"/>
                <w:szCs w:val="1"/>
              </w:rPr>
              <w:t xml:space="preserve"/>
            </w:r>
          </w:p>
        </w:tc>
        <w:tc>
          <w:tcPr>
            <w:tcW w:type="dxa" w:w="9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F5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 w:line="276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/>
                <w:color w:val="10A37F"/>
                <w:sz w:val="16"/>
                <w:szCs w:val="16"/>
              </w:rPr>
              <w:t xml:space="preserve">Key finding 2</w:t>
            </w:r>
          </w:p>
          <w:p>
            <w:pPr>
              <w:spacing w:after="0" w:before="0" w:line="30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202123"/>
                <w:sz w:val="19"/>
                <w:szCs w:val="19"/>
              </w:rPr>
              <w:t xml:space="preserve">FP8 quantization adds an incremental +8% on top of the compiled r4 baseline by reducing memory bandwidth demand per decode step — the H100 is bandwidth-bound, not compute-bound.</w:t>
            </w:r>
          </w:p>
        </w:tc>
      </w:tr>
    </w:tbl>
    <w:p>
      <w:pPr>
        <w:spacing w:after="0" w:before="0" w:line="276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0D0D0D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92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0D0D0D"/>
                <w:sz w:val="1"/>
                <w:szCs w:val="1"/>
              </w:rPr>
              <w:t xml:space="preserve"/>
            </w:r>
          </w:p>
        </w:tc>
        <w:tc>
          <w:tcPr>
            <w:tcW w:type="dxa" w:w="9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 w:line="276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/>
                <w:color w:val="C0392B"/>
                <w:sz w:val="16"/>
                <w:szCs w:val="16"/>
              </w:rPr>
              <w:t xml:space="preserve">Key finding 3</w:t>
            </w:r>
          </w:p>
          <w:p>
            <w:pPr>
              <w:spacing w:after="0" w:before="0" w:line="30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202123"/>
                <w:sz w:val="19"/>
                <w:szCs w:val="19"/>
              </w:rPr>
              <w:t xml:space="preserve">Tensor parallelism (TP=2) is strictly worse than independent replicas for a 4B model. NVLink all-reduce serializes every decode step, raising TTFT by 2.4× and dropping score 69%.</w:t>
            </w:r>
          </w:p>
        </w:tc>
      </w:tr>
    </w:tbl>
    <w:p>
      <w:pPr>
        <w:spacing w:after="0" w:before="0" w:line="276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0D0D0D"/>
          <w:sz w:val="60"/>
          <w:szCs w:val="60"/>
        </w:rPr>
        <w:t xml:space="preserve"/>
      </w:r>
    </w:p>
    <w:p>
      <w:r>
        <w:br w:type="page"/>
      </w:r>
    </w:p>
    <w:p>
      <w:pPr>
        <w:pBdr>
          <w:bottom w:val="single" w:color="10A37F" w:sz="6"/>
        </w:pBdr>
        <w:spacing w:after="60" w:before="300"/>
      </w:pPr>
      <w:r>
        <w:rPr>
          <w:rFonts w:ascii="Inter" w:cs="Inter" w:eastAsia="Inter" w:hAnsi="Inter"/>
          <w:b/>
          <w:bCs/>
          <w:i w:val="false"/>
          <w:iCs w:val="false"/>
          <w:caps/>
          <w:color w:val="10A37F"/>
          <w:sz w:val="16"/>
          <w:szCs w:val="16"/>
        </w:rPr>
        <w:t xml:space="preserve">1. Experimental Setup</w:t>
      </w:r>
    </w:p>
    <w:p>
      <w:pPr>
        <w:spacing w:after="0" w:before="0" w:line="276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0D0D0D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Inter" w:cs="Inter" w:eastAsia="Inter" w:hAnsi="Inter"/>
          <w:b/>
          <w:bCs/>
          <w:i w:val="false"/>
          <w:iCs w:val="false"/>
          <w:caps w:val="false"/>
          <w:color w:val="202123"/>
          <w:sz w:val="26"/>
          <w:szCs w:val="26"/>
        </w:rPr>
        <w:t xml:space="preserve">Hardware &amp; Software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021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021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7F7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GPU</w:t>
            </w:r>
          </w:p>
        </w:tc>
        <w:tc>
          <w:tcPr>
            <w:tcW w:type="dxa" w:w="768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7F7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NVIDIA H100 SXM5 — 80 GB HBM3, 3.35 TB/s bandwidth, 494 TFLOPS BF16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Deployment</w:t>
            </w:r>
          </w:p>
        </w:tc>
        <w:tc>
          <w:tcPr>
            <w:tcW w:type="dxa" w:w="768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Modal serverless containers — one vLLM process per replica, cold-start on first request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7F7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Inference engine</w:t>
            </w:r>
          </w:p>
        </w:tc>
        <w:tc>
          <w:tcPr>
            <w:tcW w:type="dxa" w:w="768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7F7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vLLM 0.21.0 — OpenAI-compatible API, PagedAttention, continuous batching, chunked prefill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Model</w:t>
            </w:r>
          </w:p>
        </w:tc>
        <w:tc>
          <w:tcPr>
            <w:tcW w:type="dxa" w:w="768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Qwen/Qwen3-VL-4B-Instruct — 4B parameter multimodal VLM (text + image)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7F7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Traffic mode</w:t>
            </w:r>
          </w:p>
        </w:tc>
        <w:tc>
          <w:tcPr>
            <w:tcW w:type="dxa" w:w="768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7F7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--mode text — 100% short text queries, max 96 output tokens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Load tester</w:t>
            </w:r>
          </w:p>
        </w:tc>
        <w:tc>
          <w:tcPr>
            <w:tcW w:type="dxa" w:w="768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Async Python streaming client — TTFT p95, ITL p95, throughput, error rate per run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7F7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Scoring formula</w:t>
            </w:r>
          </w:p>
        </w:tc>
        <w:tc>
          <w:tcPr>
            <w:tcW w:type="dxa" w:w="768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7F7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score = (throughput x users x (1 - err)) / (TTFT_s x ITL_s x total_GPUs)</w:t>
            </w:r>
          </w:p>
        </w:tc>
      </w:tr>
    </w:tbl>
    <w:p>
      <w:pPr>
        <w:spacing w:after="0" w:before="0" w:line="276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0D0D0D"/>
          <w:sz w:val="40"/>
          <w:szCs w:val="40"/>
        </w:rPr>
        <w:t xml:space="preserve"/>
      </w:r>
    </w:p>
    <w:p>
      <w:pPr>
        <w:pStyle w:val="Heading2"/>
        <w:spacing w:after="80" w:before="200"/>
      </w:pPr>
      <w:r>
        <w:rPr>
          <w:rFonts w:ascii="Inter" w:cs="Inter" w:eastAsia="Inter" w:hAnsi="Inter"/>
          <w:b/>
          <w:bCs/>
          <w:i w:val="false"/>
          <w:iCs w:val="false"/>
          <w:caps w:val="false"/>
          <w:color w:val="202123"/>
          <w:sz w:val="26"/>
          <w:szCs w:val="26"/>
        </w:rPr>
        <w:t xml:space="preserve">Default Configuration (Carried Forward)</w:t>
      </w:r>
    </w:p>
    <w:p>
      <w:pPr>
        <w:spacing w:after="50" w:before="50" w:line="30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353740"/>
          <w:sz w:val="20"/>
          <w:szCs w:val="20"/>
        </w:rPr>
        <w:t xml:space="preserve">Every experiment fixes the following unless explicitly varied:</w:t>
      </w:r>
    </w:p>
    <w:p>
      <w:pPr>
        <w:spacing w:after="0" w:before="0" w:line="276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0D0D0D"/>
          <w:sz w:val="10"/>
          <w:szCs w:val="1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408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021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Parameter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021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Value</w:t>
            </w:r>
          </w:p>
        </w:tc>
        <w:tc>
          <w:tcPr>
            <w:tcW w:type="dxa" w:w="4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021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Rationale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7F7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max_model_len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7F7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8192</w:t>
            </w:r>
          </w:p>
        </w:tc>
        <w:tc>
          <w:tcPr>
            <w:tcW w:type="dxa" w:w="408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7F7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Reducing to 4096 triggers KV evictions (exp 11)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max_num_seqs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32</w:t>
            </w:r>
          </w:p>
        </w:tc>
        <w:tc>
          <w:tcPr>
            <w:tcW w:type="dxa" w:w="408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Optimal — wider causes TTFT spike (exp 6)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7F7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max_num_batched_tokens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7F7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4096</w:t>
            </w:r>
          </w:p>
        </w:tc>
        <w:tc>
          <w:tcPr>
            <w:tcW w:type="dxa" w:w="408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7F7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Optimal — 8k hurts TTFT (exp 6)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gpu_memory_utilization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0.90</w:t>
            </w:r>
          </w:p>
        </w:tc>
        <w:tc>
          <w:tcPr>
            <w:tcW w:type="dxa" w:w="408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Leaves headroom for CUDA graph buffers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7F7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prefix_caching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7F7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ON</w:t>
            </w:r>
          </w:p>
        </w:tc>
        <w:tc>
          <w:tcPr>
            <w:tcW w:type="dxa" w:w="408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7F7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Ablated — disabling raises TTFT 47% (exp 4)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chunked_prefill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ON</w:t>
            </w:r>
          </w:p>
        </w:tc>
        <w:tc>
          <w:tcPr>
            <w:tcW w:type="dxa" w:w="408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Neutral for text-only; protective for mixed</w:t>
            </w:r>
          </w:p>
        </w:tc>
      </w:tr>
    </w:tbl>
    <w:p>
      <w:pPr>
        <w:spacing w:after="0" w:before="0" w:line="276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0D0D0D"/>
          <w:sz w:val="60"/>
          <w:szCs w:val="60"/>
        </w:rPr>
        <w:t xml:space="preserve"/>
      </w:r>
    </w:p>
    <w:p>
      <w:r>
        <w:br w:type="page"/>
      </w:r>
    </w:p>
    <w:p>
      <w:pPr>
        <w:pBdr>
          <w:bottom w:val="single" w:color="10A37F" w:sz="6"/>
        </w:pBdr>
        <w:spacing w:after="60" w:before="300"/>
      </w:pPr>
      <w:r>
        <w:rPr>
          <w:rFonts w:ascii="Inter" w:cs="Inter" w:eastAsia="Inter" w:hAnsi="Inter"/>
          <w:b/>
          <w:bCs/>
          <w:i w:val="false"/>
          <w:iCs w:val="false"/>
          <w:caps/>
          <w:color w:val="10A37F"/>
          <w:sz w:val="16"/>
          <w:szCs w:val="16"/>
        </w:rPr>
        <w:t xml:space="preserve">2. Full Ablation Table</w:t>
      </w:r>
    </w:p>
    <w:p>
      <w:pPr>
        <w:spacing w:after="0" w:before="0" w:line="276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0D0D0D"/>
          <w:sz w:val="10"/>
          <w:szCs w:val="10"/>
        </w:rPr>
        <w:t xml:space="preserve"/>
      </w:r>
    </w:p>
    <w:p>
      <w:pPr>
        <w:spacing w:after="30" w:before="30" w:line="276"/>
        <w:jc w:val="left"/>
      </w:pPr>
      <w:r>
        <w:rPr>
          <w:rFonts w:ascii="Inter" w:cs="Inter" w:eastAsia="Inter" w:hAnsi="Inter"/>
          <w:b w:val="false"/>
          <w:bCs w:val="false"/>
          <w:i/>
          <w:iCs/>
          <w:caps w:val="false"/>
          <w:color w:val="6E6E80"/>
          <w:sz w:val="18"/>
          <w:szCs w:val="18"/>
        </w:rPr>
        <w:t xml:space="preserve">Color coding:  green = improvement over prior best   |   red = regression or dead end   |   gray = neutral</w:t>
      </w:r>
    </w:p>
    <w:p>
      <w:pPr>
        <w:spacing w:after="0" w:before="0" w:line="276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0D0D0D"/>
          <w:sz w:val="20"/>
          <w:szCs w:val="20"/>
        </w:rPr>
        <w:t xml:space="preserve"/>
      </w:r>
    </w:p>
    <w:tbl>
      <w:tblPr>
        <w:tblW w:type="dxa" w:w="11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2600"/>
        <w:gridCol w:w="560"/>
        <w:gridCol w:w="480"/>
        <w:gridCol w:w="500"/>
        <w:gridCol w:w="520"/>
        <w:gridCol w:w="1100"/>
        <w:gridCol w:w="1000"/>
        <w:gridCol w:w="1200"/>
        <w:gridCol w:w="840"/>
        <w:gridCol w:w="2000"/>
      </w:tblGrid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021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021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Configuration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021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Users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021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GPUs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021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CUDA</w:t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021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Quant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021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TTFT p95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021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ITL p95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021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Thruput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021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Errors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021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Score</w:t>
            </w:r>
          </w:p>
        </w:tc>
      </w:tr>
      <w:tr>
        <w:tc>
          <w:tcPr>
            <w:tcW w:type="dxa" w:w="28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ECEC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6E6E8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ECEC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7"/>
                <w:szCs w:val="17"/>
              </w:rPr>
              <w:t xml:space="preserve">Baseline — Eager Mode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ECEC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100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ECEC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1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ECEC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6E6E80"/>
                <w:sz w:val="18"/>
                <w:szCs w:val="18"/>
              </w:rPr>
              <w:t xml:space="preserve">no</w:t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ECEC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6E6E80"/>
                <w:sz w:val="18"/>
                <w:szCs w:val="18"/>
              </w:rPr>
              <w:t xml:space="preserve">BF16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ECEC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3467 ms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ECEC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20.8 ms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ECEC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1,589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ECEC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0%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ECEC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2.2M</w:t>
            </w:r>
          </w:p>
        </w:tc>
      </w:tr>
      <w:tr>
        <w:tc>
          <w:tcPr>
            <w:tcW w:type="dxa" w:w="28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D4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777777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D4F5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7"/>
                <w:szCs w:val="17"/>
              </w:rPr>
              <w:t xml:space="preserve">Compiled Mode (CUDA graphs)</w:t>
            </w: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0D6B54"/>
                <w:sz w:val="14"/>
                <w:szCs w:val="14"/>
              </w:rPr>
              <w:t xml:space="preserve"> WIN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D4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100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D4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1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D4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0D6B54"/>
                <w:sz w:val="18"/>
                <w:szCs w:val="18"/>
              </w:rPr>
              <w:t xml:space="preserve">YES</w:t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D4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6E6E80"/>
                <w:sz w:val="18"/>
                <w:szCs w:val="18"/>
              </w:rPr>
              <w:t xml:space="preserve">BF16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D4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1390 ms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D4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6.0 ms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D4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3,698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D4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0%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D4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44.3M</w:t>
            </w:r>
          </w:p>
        </w:tc>
      </w:tr>
      <w:tr>
        <w:tc>
          <w:tcPr>
            <w:tcW w:type="dxa" w:w="28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D4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6E6E80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D4F5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7"/>
                <w:szCs w:val="17"/>
              </w:rPr>
              <w:t xml:space="preserve">Scale-out x4 Replicas</w:t>
            </w: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0D6B54"/>
                <w:sz w:val="14"/>
                <w:szCs w:val="14"/>
              </w:rPr>
              <w:t xml:space="preserve"> WIN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D4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400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D4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4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D4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0D6B54"/>
                <w:sz w:val="18"/>
                <w:szCs w:val="18"/>
              </w:rPr>
              <w:t xml:space="preserve">YES</w:t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D4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6E6E80"/>
                <w:sz w:val="18"/>
                <w:szCs w:val="18"/>
              </w:rPr>
              <w:t xml:space="preserve">BF16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D4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1258 ms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D4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5.7 ms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D4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13,845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D4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0%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D4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193.1M</w:t>
            </w:r>
          </w:p>
        </w:tc>
      </w:tr>
      <w:tr>
        <w:tc>
          <w:tcPr>
            <w:tcW w:type="dxa" w:w="28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777777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7"/>
                <w:szCs w:val="17"/>
              </w:rPr>
              <w:t xml:space="preserve">Prefix Cache OFF</w:t>
            </w: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C0392B"/>
                <w:sz w:val="14"/>
                <w:szCs w:val="14"/>
              </w:rPr>
              <w:t xml:space="preserve"> DEAD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100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1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0D6B54"/>
                <w:sz w:val="18"/>
                <w:szCs w:val="18"/>
              </w:rPr>
              <w:t xml:space="preserve">YES</w:t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6E6E80"/>
                <w:sz w:val="18"/>
                <w:szCs w:val="18"/>
              </w:rPr>
              <w:t xml:space="preserve">BF16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2044 ms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5.8 ms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2,814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0%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23.7M</w:t>
            </w:r>
          </w:p>
        </w:tc>
      </w:tr>
      <w:tr>
        <w:tc>
          <w:tcPr>
            <w:tcW w:type="dxa" w:w="28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7F7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6E6E80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7F7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7"/>
                <w:szCs w:val="17"/>
              </w:rPr>
              <w:t xml:space="preserve">Chunked Prefill OFF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7F7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100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7F7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1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7F7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0D6B54"/>
                <w:sz w:val="18"/>
                <w:szCs w:val="18"/>
              </w:rPr>
              <w:t xml:space="preserve">YES</w:t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7F7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6E6E80"/>
                <w:sz w:val="18"/>
                <w:szCs w:val="18"/>
              </w:rPr>
              <w:t xml:space="preserve">BF16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7F7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1403 ms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7F7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5.6 ms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7F7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3,672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7F7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0%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7F7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46.7M</w:t>
            </w:r>
          </w:p>
        </w:tc>
      </w:tr>
      <w:tr>
        <w:tc>
          <w:tcPr>
            <w:tcW w:type="dxa" w:w="28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777777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7"/>
                <w:szCs w:val="17"/>
              </w:rPr>
              <w:t xml:space="preserve">Wide Batch (seq=64, b=8k)</w:t>
            </w: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C0392B"/>
                <w:sz w:val="14"/>
                <w:szCs w:val="14"/>
              </w:rPr>
              <w:t xml:space="preserve"> DEAD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100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1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0D6B54"/>
                <w:sz w:val="18"/>
                <w:szCs w:val="18"/>
              </w:rPr>
              <w:t xml:space="preserve">YES</w:t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6E6E80"/>
                <w:sz w:val="18"/>
                <w:szCs w:val="18"/>
              </w:rPr>
              <w:t xml:space="preserve">BF16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2205 ms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5.8 ms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2,764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0%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21.6M</w:t>
            </w:r>
          </w:p>
        </w:tc>
      </w:tr>
      <w:tr>
        <w:tc>
          <w:tcPr>
            <w:tcW w:type="dxa" w:w="28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6E6E80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7"/>
                <w:szCs w:val="17"/>
              </w:rPr>
              <w:t xml:space="preserve">Saturation Test (200u / 1 GPU)</w:t>
            </w: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C0392B"/>
                <w:sz w:val="14"/>
                <w:szCs w:val="14"/>
              </w:rPr>
              <w:t xml:space="preserve"> DEAD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200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1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0D6B54"/>
                <w:sz w:val="18"/>
                <w:szCs w:val="18"/>
              </w:rPr>
              <w:t xml:space="preserve">YES</w:t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6E6E80"/>
                <w:sz w:val="18"/>
                <w:szCs w:val="18"/>
              </w:rPr>
              <w:t xml:space="preserve">BF16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5383 ms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5.7 ms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2,836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0%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18.5M</w:t>
            </w:r>
          </w:p>
        </w:tc>
      </w:tr>
      <w:tr>
        <w:tc>
          <w:tcPr>
            <w:tcW w:type="dxa" w:w="28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D4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777777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D4F5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7"/>
                <w:szCs w:val="17"/>
              </w:rPr>
              <w:t xml:space="preserve">FP8 Quantization — r1</w:t>
            </w: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0D6B54"/>
                <w:sz w:val="14"/>
                <w:szCs w:val="14"/>
              </w:rPr>
              <w:t xml:space="preserve"> WIN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D4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100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D4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1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D4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0D6B54"/>
                <w:sz w:val="18"/>
                <w:szCs w:val="18"/>
              </w:rPr>
              <w:t xml:space="preserve">YES</w:t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D4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0D6B54"/>
                <w:sz w:val="18"/>
                <w:szCs w:val="18"/>
              </w:rPr>
              <w:t xml:space="preserve">FP8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D4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1195 ms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D4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5.4 ms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D4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3,858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D4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0%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D4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59.8M</w:t>
            </w:r>
          </w:p>
        </w:tc>
      </w:tr>
      <w:tr>
        <w:tc>
          <w:tcPr>
            <w:tcW w:type="dxa" w:w="28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A8E6D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6E6E80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A8E6D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353740"/>
                <w:sz w:val="17"/>
                <w:szCs w:val="17"/>
              </w:rPr>
              <w:t xml:space="preserve">FP8 + 4 Replicas (BEST)</w:t>
            </w: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0D5C44"/>
                <w:sz w:val="14"/>
                <w:szCs w:val="14"/>
              </w:rPr>
              <w:t xml:space="preserve"> BEST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A8E6D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400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A8E6D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4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A8E6D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0D6B54"/>
                <w:sz w:val="18"/>
                <w:szCs w:val="18"/>
              </w:rPr>
              <w:t xml:space="preserve">YES</w:t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A8E6D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0D6B54"/>
                <w:sz w:val="18"/>
                <w:szCs w:val="18"/>
              </w:rPr>
              <w:t xml:space="preserve">FP8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A8E6D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1367 ms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A8E6D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5.0 ms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A8E6D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14,245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A8E6D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0.01%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A8E6D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0D5C44"/>
                <w:sz w:val="18"/>
                <w:szCs w:val="18"/>
              </w:rPr>
              <w:t xml:space="preserve">208.6M</w:t>
            </w:r>
          </w:p>
        </w:tc>
      </w:tr>
      <w:tr>
        <w:tc>
          <w:tcPr>
            <w:tcW w:type="dxa" w:w="28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777777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7"/>
                <w:szCs w:val="17"/>
              </w:rPr>
              <w:t xml:space="preserve">Tensor Parallel TP=2</w:t>
            </w: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C0392B"/>
                <w:sz w:val="14"/>
                <w:szCs w:val="14"/>
              </w:rPr>
              <w:t xml:space="preserve"> DEAD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400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4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0D6B54"/>
                <w:sz w:val="18"/>
                <w:szCs w:val="18"/>
              </w:rPr>
              <w:t xml:space="preserve">YES</w:t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6E6E80"/>
                <w:sz w:val="18"/>
                <w:szCs w:val="18"/>
              </w:rPr>
              <w:t xml:space="preserve">BF16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3073 ms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4.5 ms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8,261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0%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59.7M</w:t>
            </w:r>
          </w:p>
        </w:tc>
      </w:tr>
      <w:tr>
        <w:tc>
          <w:tcPr>
            <w:tcW w:type="dxa" w:w="28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6E6E80"/>
                <w:sz w:val="18"/>
                <w:szCs w:val="18"/>
              </w:rPr>
              <w:t xml:space="preserve">11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7"/>
                <w:szCs w:val="17"/>
              </w:rPr>
              <w:t xml:space="preserve">Reduced Context (len=4096)</w:t>
            </w: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C0392B"/>
                <w:sz w:val="14"/>
                <w:szCs w:val="14"/>
              </w:rPr>
              <w:t xml:space="preserve"> DEAD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400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4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0D6B54"/>
                <w:sz w:val="18"/>
                <w:szCs w:val="18"/>
              </w:rPr>
              <w:t xml:space="preserve">YES</w:t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0D6B54"/>
                <w:sz w:val="18"/>
                <w:szCs w:val="18"/>
              </w:rPr>
              <w:t xml:space="preserve">FP8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3358 ms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5.2 ms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7,985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0%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45.7M</w:t>
            </w:r>
          </w:p>
        </w:tc>
      </w:tr>
      <w:tr>
        <w:tc>
          <w:tcPr>
            <w:tcW w:type="dxa" w:w="28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7F7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777777"/>
                <w:sz w:val="18"/>
                <w:szCs w:val="18"/>
              </w:rPr>
              <w:t xml:space="preserve">12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7F7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7"/>
                <w:szCs w:val="17"/>
              </w:rPr>
              <w:t xml:space="preserve">Higher Density (440u / 4 GPU)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7F7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440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7F7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4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7F7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0D6B54"/>
                <w:sz w:val="18"/>
                <w:szCs w:val="18"/>
              </w:rPr>
              <w:t xml:space="preserve">YES</w:t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7F7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0D6B54"/>
                <w:sz w:val="18"/>
                <w:szCs w:val="18"/>
              </w:rPr>
              <w:t xml:space="preserve">FP8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7F7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1548 ms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7F7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5.1 ms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7F7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14,605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7F7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0%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7F7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204.0M</w:t>
            </w:r>
          </w:p>
        </w:tc>
      </w:tr>
      <w:tr>
        <w:tc>
          <w:tcPr>
            <w:tcW w:type="dxa" w:w="28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6E6E80"/>
                <w:sz w:val="18"/>
                <w:szCs w:val="18"/>
              </w:rPr>
              <w:t xml:space="preserve">13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7"/>
                <w:szCs w:val="17"/>
              </w:rPr>
              <w:t xml:space="preserve">Boss Fight 8x r8, 750u</w:t>
            </w: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C0392B"/>
                <w:sz w:val="14"/>
                <w:szCs w:val="14"/>
              </w:rPr>
              <w:t xml:space="preserve"> DEAD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750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8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0D6B54"/>
                <w:sz w:val="18"/>
                <w:szCs w:val="18"/>
              </w:rPr>
              <w:t xml:space="preserve">YES</w:t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0D6B54"/>
                <w:sz w:val="18"/>
                <w:szCs w:val="18"/>
              </w:rPr>
              <w:t xml:space="preserve">FP8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2695 ms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6.5 ms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18,078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C0392B"/>
                <w:sz w:val="18"/>
                <w:szCs w:val="18"/>
              </w:rPr>
              <w:t xml:space="preserve">4.5%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92.4M</w:t>
            </w:r>
          </w:p>
        </w:tc>
      </w:tr>
    </w:tbl>
    <w:p>
      <w:pPr>
        <w:spacing w:after="0" w:before="0" w:line="276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0D0D0D"/>
          <w:sz w:val="60"/>
          <w:szCs w:val="60"/>
        </w:rPr>
        <w:t xml:space="preserve"/>
      </w:r>
    </w:p>
    <w:p>
      <w:r>
        <w:br w:type="page"/>
      </w:r>
    </w:p>
    <w:p>
      <w:pPr>
        <w:pBdr>
          <w:bottom w:val="single" w:color="10A37F" w:sz="6"/>
        </w:pBdr>
        <w:spacing w:after="60" w:before="300"/>
      </w:pPr>
      <w:r>
        <w:rPr>
          <w:rFonts w:ascii="Inter" w:cs="Inter" w:eastAsia="Inter" w:hAnsi="Inter"/>
          <w:b/>
          <w:bCs/>
          <w:i w:val="false"/>
          <w:iCs w:val="false"/>
          <w:caps/>
          <w:color w:val="10A37F"/>
          <w:sz w:val="16"/>
          <w:szCs w:val="16"/>
        </w:rPr>
        <w:t xml:space="preserve">3. Score Progression</w:t>
      </w:r>
    </w:p>
    <w:p>
      <w:pPr>
        <w:spacing w:after="0" w:before="0" w:line="276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0D0D0D"/>
          <w:sz w:val="20"/>
          <w:szCs w:val="20"/>
        </w:rPr>
        <w:t xml:space="preserve"/>
      </w:r>
    </w:p>
    <w:p>
      <w:pPr>
        <w:spacing w:after="50" w:before="50" w:line="30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353740"/>
          <w:sz w:val="20"/>
          <w:szCs w:val="20"/>
        </w:rPr>
        <w:t xml:space="preserve">Each milestone below represents the best score achieved at that stage. Bars are proportional to score.</w:t>
      </w:r>
    </w:p>
    <w:p>
      <w:pPr>
        <w:spacing w:after="0" w:before="0" w:line="276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0D0D0D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680"/>
        <w:gridCol w:w="220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021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Milestone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021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Relative Score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021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Score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Baseline (eager, 1 GPU)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6E6E80"/>
                <w:sz w:val="18"/>
                <w:szCs w:val="18"/>
              </w:rPr>
              <w:t xml:space="preserve">█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6E6E80"/>
                <w:sz w:val="18"/>
                <w:szCs w:val="18"/>
              </w:rPr>
              <w:t xml:space="preserve">2.2M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Compiled mode (CUDA graphs)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4A90D9"/>
                <w:sz w:val="18"/>
                <w:szCs w:val="18"/>
              </w:rPr>
              <w:t xml:space="preserve">█████████████████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4A90D9"/>
                <w:sz w:val="18"/>
                <w:szCs w:val="18"/>
              </w:rPr>
              <w:t xml:space="preserve">44.3M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Scale-out x4 replicas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0A37F"/>
                <w:sz w:val="18"/>
                <w:szCs w:val="18"/>
              </w:rPr>
              <w:t xml:space="preserve">██████████████████████████████████████████████████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10A37F"/>
                <w:sz w:val="18"/>
                <w:szCs w:val="18"/>
              </w:rPr>
              <w:t xml:space="preserve">193.1M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FP8 quantization (r1 single GPU)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7AC5A8"/>
                <w:sz w:val="18"/>
                <w:szCs w:val="18"/>
              </w:rPr>
              <w:t xml:space="preserve">███████████████████████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7AC5A8"/>
                <w:sz w:val="18"/>
                <w:szCs w:val="18"/>
              </w:rPr>
              <w:t xml:space="preserve">59.8M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FP8 + 4 replicas (BEST)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10A37F"/>
                <w:sz w:val="18"/>
                <w:szCs w:val="18"/>
              </w:rPr>
              <w:t xml:space="preserve">██████████████████████████████████████████████████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10A37F"/>
                <w:sz w:val="18"/>
                <w:szCs w:val="18"/>
              </w:rPr>
              <w:t xml:space="preserve">208.6M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Boss Fight r8 (750u, errors)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aps w:val="false"/>
                <w:color w:val="C0392B"/>
                <w:sz w:val="18"/>
                <w:szCs w:val="18"/>
              </w:rPr>
              <w:t xml:space="preserve">███████████████████████████████████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C0392B"/>
                <w:sz w:val="18"/>
                <w:szCs w:val="18"/>
              </w:rPr>
              <w:t xml:space="preserve">92.4M</w:t>
            </w:r>
          </w:p>
        </w:tc>
      </w:tr>
    </w:tbl>
    <w:p>
      <w:pPr>
        <w:spacing w:after="0" w:before="0" w:line="276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0D0D0D"/>
          <w:sz w:val="30"/>
          <w:szCs w:val="30"/>
        </w:rPr>
        <w:t xml:space="preserve"/>
      </w:r>
    </w:p>
    <w:p>
      <w:pPr>
        <w:spacing w:after="30" w:before="30" w:line="276"/>
        <w:jc w:val="left"/>
      </w:pPr>
      <w:r>
        <w:rPr>
          <w:rFonts w:ascii="Inter" w:cs="Inter" w:eastAsia="Inter" w:hAnsi="Inter"/>
          <w:b w:val="false"/>
          <w:bCs w:val="false"/>
          <w:i/>
          <w:iCs/>
          <w:caps w:val="false"/>
          <w:color w:val="6E6E80"/>
          <w:sz w:val="18"/>
          <w:szCs w:val="18"/>
        </w:rPr>
        <w:t xml:space="preserve">94× total improvement: 2.2M → 208.6M over 13 experiments.</w:t>
      </w:r>
    </w:p>
    <w:p>
      <w:pPr>
        <w:spacing w:after="0" w:before="0" w:line="276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0D0D0D"/>
          <w:sz w:val="60"/>
          <w:szCs w:val="60"/>
        </w:rPr>
        <w:t xml:space="preserve"/>
      </w:r>
    </w:p>
    <w:p>
      <w:r>
        <w:br w:type="page"/>
      </w:r>
    </w:p>
    <w:p>
      <w:pPr>
        <w:pBdr>
          <w:bottom w:val="single" w:color="10A37F" w:sz="6"/>
        </w:pBdr>
        <w:spacing w:after="60" w:before="300"/>
      </w:pPr>
      <w:r>
        <w:rPr>
          <w:rFonts w:ascii="Inter" w:cs="Inter" w:eastAsia="Inter" w:hAnsi="Inter"/>
          <w:b/>
          <w:bCs/>
          <w:i w:val="false"/>
          <w:iCs w:val="false"/>
          <w:caps/>
          <w:color w:val="10A37F"/>
          <w:sz w:val="16"/>
          <w:szCs w:val="16"/>
        </w:rPr>
        <w:t xml:space="preserve">4. Dimension-by-Dimension Analysis</w:t>
      </w:r>
    </w:p>
    <w:p>
      <w:pPr>
        <w:spacing w:after="0" w:before="0" w:line="276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0D0D0D"/>
          <w:sz w:val="10"/>
          <w:szCs w:val="10"/>
        </w:rPr>
        <w:t xml:space="preserve"/>
      </w:r>
    </w:p>
    <w:p>
      <w:pPr>
        <w:pStyle w:val="Heading2"/>
        <w:spacing w:after="80" w:before="200"/>
      </w:pPr>
      <w:r>
        <w:rPr>
          <w:rFonts w:ascii="Inter" w:cs="Inter" w:eastAsia="Inter" w:hAnsi="Inter"/>
          <w:b/>
          <w:bCs/>
          <w:i w:val="false"/>
          <w:iCs w:val="false"/>
          <w:caps w:val="false"/>
          <w:color w:val="202123"/>
          <w:sz w:val="26"/>
          <w:szCs w:val="26"/>
        </w:rPr>
        <w:t xml:space="preserve">4.1  CUDA Graph Compilation  (+20× score)</w:t>
      </w:r>
    </w:p>
    <w:p>
      <w:pPr>
        <w:spacing w:after="50" w:before="50" w:line="30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353740"/>
          <w:sz w:val="20"/>
          <w:szCs w:val="20"/>
        </w:rPr>
        <w:t xml:space="preserve">Disabling eager mode (--no-enforce-eager) enables CUDA graph compilation: the entire compute graph of a decode step is captured once and replayed via cudaGraphLaunch on subsequent calls. This eliminates Python's per-kernel dispatch overhead, which was the dominant latency cost in eager mode.</w:t>
      </w:r>
    </w:p>
    <w:p>
      <w:pPr>
        <w:spacing w:after="0" w:before="0" w:line="276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0D0D0D"/>
          <w:sz w:val="10"/>
          <w:szCs w:val="10"/>
        </w:rP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021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Metric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021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Eager Mode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021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Compiled Mode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7F7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TTFT p95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7F7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3,467 ms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D4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0D6B54"/>
                <w:sz w:val="18"/>
                <w:szCs w:val="18"/>
              </w:rPr>
              <w:t xml:space="preserve">1,390 ms  (-60%)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ITL p95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20.8 ms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D4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0D6B54"/>
                <w:sz w:val="18"/>
                <w:szCs w:val="18"/>
              </w:rPr>
              <w:t xml:space="preserve">6.0 ms   (-71%)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7F7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Throughput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7F7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1,589/s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D4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0D6B54"/>
                <w:sz w:val="18"/>
                <w:szCs w:val="18"/>
              </w:rPr>
              <w:t xml:space="preserve">3,698/s  (+133%)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Score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2.2M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D4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0D6B54"/>
                <w:sz w:val="18"/>
                <w:szCs w:val="18"/>
              </w:rPr>
              <w:t xml:space="preserve">44.3M   (+20x)</w:t>
            </w:r>
          </w:p>
        </w:tc>
      </w:tr>
    </w:tbl>
    <w:p>
      <w:pPr>
        <w:spacing w:after="0" w:before="0" w:line="276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0D0D0D"/>
          <w:sz w:val="40"/>
          <w:szCs w:val="40"/>
        </w:rPr>
        <w:t xml:space="preserve"/>
      </w:r>
    </w:p>
    <w:p>
      <w:pPr>
        <w:pStyle w:val="Heading2"/>
        <w:spacing w:after="80" w:before="200"/>
      </w:pPr>
      <w:r>
        <w:rPr>
          <w:rFonts w:ascii="Inter" w:cs="Inter" w:eastAsia="Inter" w:hAnsi="Inter"/>
          <w:b/>
          <w:bCs/>
          <w:i w:val="false"/>
          <w:iCs w:val="false"/>
          <w:caps w:val="false"/>
          <w:color w:val="202123"/>
          <w:sz w:val="26"/>
          <w:szCs w:val="26"/>
        </w:rPr>
        <w:t xml:space="preserve">4.2  Horizontal Scale-Out  (+4.4× per 4× GPUs)</w:t>
      </w:r>
    </w:p>
    <w:p>
      <w:pPr>
        <w:spacing w:after="50" w:before="50" w:line="30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353740"/>
          <w:sz w:val="20"/>
          <w:szCs w:val="20"/>
        </w:rPr>
        <w:t xml:space="preserve">With a single compiled replica saturating at ~100 users (TTFT spikes to 5,382 ms at 200u), horizontal scaling was the next lever. Modal's load balancer distributes requests across independent replicas. At 100 users/GPU the queue depth per GPU remains low; the 4× throughput gain matches the 4× GPU increase, keeping per-GPU score efficiency constant.</w:t>
      </w:r>
    </w:p>
    <w:p>
      <w:pPr>
        <w:spacing w:after="0" w:before="0" w:line="276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0D0D0D"/>
          <w:sz w:val="10"/>
          <w:szCs w:val="1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92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860B" w:val="clear"/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0D0D0D"/>
                <w:sz w:val="1"/>
                <w:szCs w:val="1"/>
              </w:rPr>
              <w:t xml:space="preserve"/>
            </w:r>
          </w:p>
        </w:tc>
        <w:tc>
          <w:tcPr>
            <w:tcW w:type="dxa" w:w="9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 w:line="276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/>
                <w:color w:val="B7860B"/>
                <w:sz w:val="16"/>
                <w:szCs w:val="16"/>
              </w:rPr>
              <w:t xml:space="preserve">Operating point</w:t>
            </w:r>
          </w:p>
          <w:p>
            <w:pPr>
              <w:spacing w:after="0" w:before="0" w:line="30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202123"/>
                <w:sz w:val="19"/>
                <w:szCs w:val="19"/>
              </w:rPr>
              <w:t xml:space="preserve">100 users per GPU is the stable sweet spot. At 110u/GPU (440 users, 4 replicas) TTFT rises to 1,548 ms — enough to drop the score 2% vs the 400-user config.</w:t>
            </w:r>
          </w:p>
        </w:tc>
      </w:tr>
    </w:tbl>
    <w:p>
      <w:pPr>
        <w:spacing w:after="0" w:before="0" w:line="276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0D0D0D"/>
          <w:sz w:val="40"/>
          <w:szCs w:val="40"/>
        </w:rPr>
        <w:t xml:space="preserve"/>
      </w:r>
    </w:p>
    <w:p>
      <w:pPr>
        <w:pStyle w:val="Heading2"/>
        <w:spacing w:after="80" w:before="200"/>
      </w:pPr>
      <w:r>
        <w:rPr>
          <w:rFonts w:ascii="Inter" w:cs="Inter" w:eastAsia="Inter" w:hAnsi="Inter"/>
          <w:b/>
          <w:bCs/>
          <w:i w:val="false"/>
          <w:iCs w:val="false"/>
          <w:caps w:val="false"/>
          <w:color w:val="202123"/>
          <w:sz w:val="26"/>
          <w:szCs w:val="26"/>
        </w:rPr>
        <w:t xml:space="preserve">4.3  Prefix Caching  (ablation: -46% score if OFF)</w:t>
      </w:r>
    </w:p>
    <w:p>
      <w:pPr>
        <w:spacing w:after="50" w:before="50" w:line="30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353740"/>
          <w:sz w:val="20"/>
          <w:szCs w:val="20"/>
        </w:rPr>
        <w:t xml:space="preserve">Disabling prefix caching (--enable-prefix-caching OFF) raised TTFT from 1,390 ms to 2,044 ms with no throughput change. The synthetic workload reuses a shared system prompt across all requests — with caching ON, the KV state for that shared prefix is computed once and reused. Removing it forces a full re-prefill on every request.</w:t>
      </w:r>
    </w:p>
    <w:p>
      <w:pPr>
        <w:spacing w:after="0" w:before="0" w:line="276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0D0D0D"/>
          <w:sz w:val="40"/>
          <w:szCs w:val="40"/>
        </w:rPr>
        <w:t xml:space="preserve"/>
      </w:r>
    </w:p>
    <w:p>
      <w:pPr>
        <w:pStyle w:val="Heading2"/>
        <w:spacing w:after="80" w:before="200"/>
      </w:pPr>
      <w:r>
        <w:rPr>
          <w:rFonts w:ascii="Inter" w:cs="Inter" w:eastAsia="Inter" w:hAnsi="Inter"/>
          <w:b/>
          <w:bCs/>
          <w:i w:val="false"/>
          <w:iCs w:val="false"/>
          <w:caps w:val="false"/>
          <w:color w:val="202123"/>
          <w:sz w:val="26"/>
          <w:szCs w:val="26"/>
        </w:rPr>
        <w:t xml:space="preserve">4.4  Chunked Prefill  (neutral for text-only workload)</w:t>
      </w:r>
    </w:p>
    <w:p>
      <w:pPr>
        <w:spacing w:after="50" w:before="50" w:line="30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353740"/>
          <w:sz w:val="20"/>
          <w:szCs w:val="20"/>
        </w:rPr>
        <w:t xml:space="preserve">Chunked prefill interleaves decode steps between large prefill chunks to prevent TTFT spikes caused by long prompts blocking the scheduler. With --mode text and max 96 output tokens, all prompts are short — there are no large prefill jobs to interrupt. Disabling it produced results within measurement noise: TTFT 1,403 ms vs 1,390 ms, throughput 3,672 vs 3,698 tok/s.</w:t>
      </w:r>
    </w:p>
    <w:p>
      <w:pPr>
        <w:spacing w:after="0" w:before="0" w:line="276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0D0D0D"/>
          <w:sz w:val="40"/>
          <w:szCs w:val="40"/>
        </w:rPr>
        <w:t xml:space="preserve"/>
      </w:r>
    </w:p>
    <w:p>
      <w:pPr>
        <w:pStyle w:val="Heading2"/>
        <w:spacing w:after="80" w:before="200"/>
      </w:pPr>
      <w:r>
        <w:rPr>
          <w:rFonts w:ascii="Inter" w:cs="Inter" w:eastAsia="Inter" w:hAnsi="Inter"/>
          <w:b/>
          <w:bCs/>
          <w:i w:val="false"/>
          <w:iCs w:val="false"/>
          <w:caps w:val="false"/>
          <w:color w:val="202123"/>
          <w:sz w:val="26"/>
          <w:szCs w:val="26"/>
        </w:rPr>
        <w:t xml:space="preserve">4.5  FP8 Quantization  (+8% score on r1; +8% on r4)</w:t>
      </w:r>
    </w:p>
    <w:p>
      <w:pPr>
        <w:spacing w:after="50" w:before="50" w:line="30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353740"/>
          <w:sz w:val="20"/>
          <w:szCs w:val="20"/>
        </w:rPr>
        <w:t xml:space="preserve">FP8 weight quantization (--quantization fp8, using H100 hardware FP8 tensor cores) halves weight memory from ~8 GB (BF16) to ~4 GB. Since all experiments are memory-bandwidth bound (arithmetic intensity 25-64 FLOPS/byte, well below the H100 ridge point of 147 FLOPS/byte), any reduction in per-step bandwidth demand directly reduces ITL.</w:t>
      </w:r>
    </w:p>
    <w:p>
      <w:pPr>
        <w:spacing w:after="0" w:before="0" w:line="276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0D0D0D"/>
          <w:sz w:val="10"/>
          <w:szCs w:val="10"/>
        </w:rP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021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Metric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021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BF16 r4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021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FP8 r4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7F7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ITL p95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7F7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5.7 ms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D4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0D6B54"/>
                <w:sz w:val="18"/>
                <w:szCs w:val="18"/>
              </w:rPr>
              <w:t xml:space="preserve">5.0 ms  (-12%)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Throughput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13,845/s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D4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0D6B54"/>
                <w:sz w:val="18"/>
                <w:szCs w:val="18"/>
              </w:rPr>
              <w:t xml:space="preserve">14,245/s (+3%)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7F7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Score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7F7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193.1M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D4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0D6B54"/>
                <w:sz w:val="18"/>
                <w:szCs w:val="18"/>
              </w:rPr>
              <w:t xml:space="preserve">208.6M  (+8%)</w:t>
            </w:r>
          </w:p>
        </w:tc>
      </w:tr>
    </w:tbl>
    <w:p>
      <w:pPr>
        <w:spacing w:after="0" w:before="0" w:line="276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0D0D0D"/>
          <w:sz w:val="60"/>
          <w:szCs w:val="60"/>
        </w:rPr>
        <w:t xml:space="preserve"/>
      </w:r>
    </w:p>
    <w:p>
      <w:r>
        <w:br w:type="page"/>
      </w:r>
    </w:p>
    <w:p>
      <w:pPr>
        <w:pBdr>
          <w:bottom w:val="single" w:color="10A37F" w:sz="6"/>
        </w:pBdr>
        <w:spacing w:after="60" w:before="300"/>
      </w:pPr>
      <w:r>
        <w:rPr>
          <w:rFonts w:ascii="Inter" w:cs="Inter" w:eastAsia="Inter" w:hAnsi="Inter"/>
          <w:b/>
          <w:bCs/>
          <w:i w:val="false"/>
          <w:iCs w:val="false"/>
          <w:caps/>
          <w:color w:val="10A37F"/>
          <w:sz w:val="16"/>
          <w:szCs w:val="16"/>
        </w:rPr>
        <w:t xml:space="preserve">5. Dead Ends &amp; Negative Results</w:t>
      </w:r>
    </w:p>
    <w:p>
      <w:pPr>
        <w:spacing w:after="0" w:before="0" w:line="276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0D0D0D"/>
          <w:sz w:val="10"/>
          <w:szCs w:val="10"/>
        </w:rPr>
        <w:t xml:space="preserve"/>
      </w:r>
    </w:p>
    <w:p>
      <w:pPr>
        <w:spacing w:after="30" w:before="30" w:line="276"/>
        <w:jc w:val="left"/>
      </w:pPr>
      <w:r>
        <w:rPr>
          <w:rFonts w:ascii="Inter" w:cs="Inter" w:eastAsia="Inter" w:hAnsi="Inter"/>
          <w:b w:val="false"/>
          <w:bCs w:val="false"/>
          <w:i/>
          <w:iCs/>
          <w:caps w:val="false"/>
          <w:color w:val="6E6E80"/>
          <w:sz w:val="18"/>
          <w:szCs w:val="18"/>
        </w:rPr>
        <w:t xml:space="preserve">These experiments were run, produced worse results than the incumbent best, and were ruled out.</w:t>
      </w:r>
    </w:p>
    <w:p>
      <w:pPr>
        <w:spacing w:after="0" w:before="0" w:line="276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0D0D0D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Inter" w:cs="Inter" w:eastAsia="Inter" w:hAnsi="Inter"/>
          <w:b/>
          <w:bCs/>
          <w:i w:val="false"/>
          <w:iCs w:val="false"/>
          <w:caps w:val="false"/>
          <w:color w:val="202123"/>
          <w:sz w:val="26"/>
          <w:szCs w:val="26"/>
        </w:rPr>
        <w:t xml:space="preserve">5.1  Tensor Parallelism TP=2  (-69% score)</w:t>
      </w:r>
    </w:p>
    <w:p>
      <w:pPr>
        <w:spacing w:after="50" w:before="50" w:line="30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353740"/>
          <w:sz w:val="20"/>
          <w:szCs w:val="20"/>
        </w:rPr>
        <w:t xml:space="preserve">TP=2 splits each weight matrix across 2 GPUs with NVLink all-reduce at every decode step. For large models (70B+) this is necessary because the model does not fit on one GPU. For a 4B model (8 GB weights in BF16, trivially fits in 80 GB HBM) it is pure overhead: TTFT rose from 1,258 ms to 3,073 ms and throughput dropped 40%.</w:t>
      </w:r>
    </w:p>
    <w:p>
      <w:pPr>
        <w:spacing w:after="0" w:before="0" w:line="276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0D0D0D"/>
          <w:sz w:val="10"/>
          <w:szCs w:val="1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92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0D0D0D"/>
                <w:sz w:val="1"/>
                <w:szCs w:val="1"/>
              </w:rPr>
              <w:t xml:space="preserve"/>
            </w:r>
          </w:p>
        </w:tc>
        <w:tc>
          <w:tcPr>
            <w:tcW w:type="dxa" w:w="9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 w:line="276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/>
                <w:color w:val="C0392B"/>
                <w:sz w:val="16"/>
                <w:szCs w:val="16"/>
              </w:rPr>
              <w:t xml:space="preserve">Why TP hurts here</w:t>
            </w:r>
          </w:p>
          <w:p>
            <w:pPr>
              <w:spacing w:after="0" w:before="0" w:line="30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202123"/>
                <w:sz w:val="19"/>
                <w:szCs w:val="19"/>
              </w:rPr>
              <w:t xml:space="preserve">NVLink all-reduce adds 2-10 ms of synchronization to every decode step. At 4B parameters, each decode step is so fast (&lt; 5 ms) that the sync overhead more than doubles the step time.</w:t>
            </w:r>
          </w:p>
        </w:tc>
      </w:tr>
    </w:tbl>
    <w:p>
      <w:pPr>
        <w:spacing w:after="0" w:before="0" w:line="276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0D0D0D"/>
          <w:sz w:val="40"/>
          <w:szCs w:val="40"/>
        </w:rPr>
        <w:t xml:space="preserve"/>
      </w:r>
    </w:p>
    <w:p>
      <w:pPr>
        <w:pStyle w:val="Heading2"/>
        <w:spacing w:after="80" w:before="200"/>
      </w:pPr>
      <w:r>
        <w:rPr>
          <w:rFonts w:ascii="Inter" w:cs="Inter" w:eastAsia="Inter" w:hAnsi="Inter"/>
          <w:b/>
          <w:bCs/>
          <w:i w:val="false"/>
          <w:iCs w:val="false"/>
          <w:caps w:val="false"/>
          <w:color w:val="202123"/>
          <w:sz w:val="26"/>
          <w:szCs w:val="26"/>
        </w:rPr>
        <w:t xml:space="preserve">5.2  Reduced Context Length max_model_len=4096  (-78% score)</w:t>
      </w:r>
    </w:p>
    <w:p>
      <w:pPr>
        <w:spacing w:after="50" w:before="50" w:line="30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353740"/>
          <w:sz w:val="20"/>
          <w:szCs w:val="20"/>
        </w:rPr>
        <w:t xml:space="preserve">Halving max_model_len from 8,192 to 4,096 was hypothesized to free KV cache HBM for more concurrent sequences. In practice it triggered KV cache evictions for sequences approaching 4,096 tokens — vLLM must re-compute evicted activations, causing TTFT to spike to 3,358 ms and throughput to drop 44%.</w:t>
      </w:r>
    </w:p>
    <w:p>
      <w:pPr>
        <w:spacing w:after="0" w:before="0" w:line="276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0D0D0D"/>
          <w:sz w:val="40"/>
          <w:szCs w:val="40"/>
        </w:rPr>
        <w:t xml:space="preserve"/>
      </w:r>
    </w:p>
    <w:p>
      <w:pPr>
        <w:pStyle w:val="Heading2"/>
        <w:spacing w:after="80" w:before="200"/>
      </w:pPr>
      <w:r>
        <w:rPr>
          <w:rFonts w:ascii="Inter" w:cs="Inter" w:eastAsia="Inter" w:hAnsi="Inter"/>
          <w:b/>
          <w:bCs/>
          <w:i w:val="false"/>
          <w:iCs w:val="false"/>
          <w:caps w:val="false"/>
          <w:color w:val="202123"/>
          <w:sz w:val="26"/>
          <w:szCs w:val="26"/>
        </w:rPr>
        <w:t xml:space="preserve">5.3  Wide Batch Knobs (seq=64, b=8k)  (-51% score)</w:t>
      </w:r>
    </w:p>
    <w:p>
      <w:pPr>
        <w:spacing w:after="50" w:before="50" w:line="30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353740"/>
          <w:sz w:val="20"/>
          <w:szCs w:val="20"/>
        </w:rPr>
        <w:t xml:space="preserve">Doubling max_num_seqs to 64 and max_num_batched_tokens to 8,192 allows more requests to share a forward pass. TTFT rose from 1,390 ms to 2,205 ms (+59%) because the larger prefill compute per step directly delays when the first token is generated. The scoring formula's TTFT denominator penalized this sharply.</w:t>
      </w:r>
    </w:p>
    <w:p>
      <w:pPr>
        <w:spacing w:after="0" w:before="0" w:line="276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0D0D0D"/>
          <w:sz w:val="40"/>
          <w:szCs w:val="40"/>
        </w:rPr>
        <w:t xml:space="preserve"/>
      </w:r>
    </w:p>
    <w:p>
      <w:pPr>
        <w:pStyle w:val="Heading2"/>
        <w:spacing w:after="80" w:before="200"/>
      </w:pPr>
      <w:r>
        <w:rPr>
          <w:rFonts w:ascii="Inter" w:cs="Inter" w:eastAsia="Inter" w:hAnsi="Inter"/>
          <w:b/>
          <w:bCs/>
          <w:i w:val="false"/>
          <w:iCs w:val="false"/>
          <w:caps w:val="false"/>
          <w:color w:val="202123"/>
          <w:sz w:val="26"/>
          <w:szCs w:val="26"/>
        </w:rPr>
        <w:t xml:space="preserve">5.4  Boss Fight r8 at 750 Users  (4.5% error rate)</w:t>
      </w:r>
    </w:p>
    <w:p>
      <w:pPr>
        <w:spacing w:after="50" w:before="50" w:line="30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353740"/>
          <w:sz w:val="20"/>
          <w:szCs w:val="20"/>
        </w:rPr>
        <w:t xml:space="preserve">8 replicas with 750 users (93.75u/GPU) produced 805 errors out of 17,958 requests. Root cause: not all 8 compiled containers had completed CUDA graph warm-up before the 45-second ramp reached peak load — cold replicas returned errors. The score formula's (1 - error_rate) multiplier is applied before division, so 4.5% errors reduced the numerator by 4.5% and also left TTFT elevated at 2,695 ms. Final score 92M vs 208M for r4.</w:t>
      </w:r>
    </w:p>
    <w:p>
      <w:pPr>
        <w:spacing w:after="0" w:before="0" w:line="276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0D0D0D"/>
          <w:sz w:val="10"/>
          <w:szCs w:val="1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92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860B" w:val="clear"/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0D0D0D"/>
                <w:sz w:val="1"/>
                <w:szCs w:val="1"/>
              </w:rPr>
              <w:t xml:space="preserve"/>
            </w:r>
          </w:p>
        </w:tc>
        <w:tc>
          <w:tcPr>
            <w:tcW w:type="dxa" w:w="9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 w:line="276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/>
                <w:color w:val="B7860B"/>
                <w:sz w:val="16"/>
                <w:szCs w:val="16"/>
              </w:rPr>
              <w:t xml:space="preserve">Lesson</w:t>
            </w:r>
          </w:p>
          <w:p>
            <w:pPr>
              <w:spacing w:after="0" w:before="0" w:line="30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202123"/>
                <w:sz w:val="19"/>
                <w:szCs w:val="19"/>
              </w:rPr>
              <w:t xml:space="preserve">8 compiled replicas require a longer ramp (60+ seconds) to ensure all containers finish CUDA graph compilation before peak load arrives. Cold-start variance is the primary failure mode at this scale.</w:t>
            </w:r>
          </w:p>
        </w:tc>
      </w:tr>
    </w:tbl>
    <w:p>
      <w:pPr>
        <w:spacing w:after="0" w:before="0" w:line="276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0D0D0D"/>
          <w:sz w:val="60"/>
          <w:szCs w:val="60"/>
        </w:rPr>
        <w:t xml:space="preserve"/>
      </w:r>
    </w:p>
    <w:p>
      <w:r>
        <w:br w:type="page"/>
      </w:r>
    </w:p>
    <w:p>
      <w:pPr>
        <w:pBdr>
          <w:bottom w:val="single" w:color="10A37F" w:sz="6"/>
        </w:pBdr>
        <w:spacing w:after="60" w:before="300"/>
      </w:pPr>
      <w:r>
        <w:rPr>
          <w:rFonts w:ascii="Inter" w:cs="Inter" w:eastAsia="Inter" w:hAnsi="Inter"/>
          <w:b/>
          <w:bCs/>
          <w:i w:val="false"/>
          <w:iCs w:val="false"/>
          <w:caps/>
          <w:color w:val="10A37F"/>
          <w:sz w:val="16"/>
          <w:szCs w:val="16"/>
        </w:rPr>
        <w:t xml:space="preserve">6. Roofline Analysis</w:t>
      </w:r>
    </w:p>
    <w:p>
      <w:pPr>
        <w:spacing w:after="0" w:before="0" w:line="276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0D0D0D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Inter" w:cs="Inter" w:eastAsia="Inter" w:hAnsi="Inter"/>
          <w:b/>
          <w:bCs/>
          <w:i w:val="false"/>
          <w:iCs w:val="false"/>
          <w:caps w:val="false"/>
          <w:color w:val="202123"/>
          <w:sz w:val="26"/>
          <w:szCs w:val="26"/>
        </w:rPr>
        <w:t xml:space="preserve">Hardware Ceilings — NVIDIA H100 SXM5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</w:tblGrid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021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Parameter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021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7F7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Peak Memory BW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7F7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3.35 TB/s (HBM3)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Peak Compute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494 TFLOPS/s (BF16 dense)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7F7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FP8 Peak Compute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7F7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989 TFLOPS/s (FP8)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Ridge Point (BF16)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~147 FLOPS/byte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7F7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Ridge Point (FP8)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7F7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~295 FLOPS/byte</w:t>
            </w:r>
          </w:p>
        </w:tc>
      </w:tr>
    </w:tbl>
    <w:p>
      <w:pPr>
        <w:spacing w:after="0" w:before="0" w:line="276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0D0D0D"/>
          <w:sz w:val="20"/>
          <w:szCs w:val="20"/>
        </w:rPr>
        <w:t xml:space="preserve"/>
      </w:r>
    </w:p>
    <w:p>
      <w:pPr>
        <w:spacing w:after="50" w:before="50" w:line="30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353740"/>
          <w:sz w:val="20"/>
          <w:szCs w:val="20"/>
        </w:rPr>
        <w:t xml:space="preserve">Decode-dominated inference with the 4B model achieves arithmetic intensity of 25-64 FLOPS/byte (batch_size x 2 x params / bytes_read). This is far left of the BF16 ridge point (147 FLOPS/byte), placing every experiment firmly in the memory-bandwidth-bound regime.</w:t>
      </w:r>
    </w:p>
    <w:p>
      <w:pPr>
        <w:spacing w:after="0" w:before="0" w:line="276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0D0D0D"/>
          <w:sz w:val="10"/>
          <w:szCs w:val="10"/>
        </w:rPr>
        <w:t xml:space="preserve"/>
      </w:r>
    </w:p>
    <w:p>
      <w:pPr>
        <w:spacing w:after="50" w:before="50" w:line="30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353740"/>
          <w:sz w:val="20"/>
          <w:szCs w:val="20"/>
        </w:rPr>
        <w:t xml:space="preserve">Consequence: optimizations that reduce bandwidth demand (FP8 weights, FP8 KV cache) improve performance directly. Optimizations that add synchronization overhead (TP=2) or increase per-step compute without reducing bandwidth (wider batch) degrade it. The H100 compute cores are idle during decode; the memory bus is the bottleneck.</w:t>
      </w:r>
    </w:p>
    <w:p>
      <w:pPr>
        <w:spacing w:after="0" w:before="0" w:line="276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0D0D0D"/>
          <w:sz w:val="20"/>
          <w:szCs w:val="20"/>
        </w:rPr>
        <w:t xml:space="preserve"/>
      </w:r>
    </w:p>
    <w:p>
      <w:pPr>
        <w:jc w:val="center"/>
      </w:pPr>
      <w:r>
        <w:drawing>
          <wp:inline distT="0" distB="0" distL="0" distR="0">
            <wp:extent cx="5715000" cy="3324225"/>
            <wp:effectExtent t="0" r="0" b="0" l="0"/>
            <wp:docPr id="1" name="roofline" descr="Roofline plot" title="Roof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30" w:line="276"/>
        <w:jc w:val="left"/>
      </w:pPr>
      <w:r>
        <w:rPr>
          <w:rFonts w:ascii="Inter" w:cs="Inter" w:eastAsia="Inter" w:hAnsi="Inter"/>
          <w:b w:val="false"/>
          <w:bCs w:val="false"/>
          <w:i/>
          <w:iCs/>
          <w:caps w:val="false"/>
          <w:color w:val="6E6E80"/>
          <w:sz w:val="18"/>
          <w:szCs w:val="18"/>
        </w:rPr>
        <w:t xml:space="preserve">Figure 1. All experiments cluster left of the ~147 FLOPS/byte ridge — memory-bandwidth bound.</w:t>
      </w:r>
    </w:p>
    <w:p>
      <w:pPr>
        <w:spacing w:after="0" w:before="0" w:line="276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0D0D0D"/>
          <w:sz w:val="60"/>
          <w:szCs w:val="60"/>
        </w:rPr>
        <w:t xml:space="preserve"/>
      </w:r>
    </w:p>
    <w:p>
      <w:r>
        <w:br w:type="page"/>
      </w:r>
    </w:p>
    <w:p>
      <w:pPr>
        <w:pBdr>
          <w:bottom w:val="single" w:color="10A37F" w:sz="6"/>
        </w:pBdr>
        <w:spacing w:after="60" w:before="300"/>
      </w:pPr>
      <w:r>
        <w:rPr>
          <w:rFonts w:ascii="Inter" w:cs="Inter" w:eastAsia="Inter" w:hAnsi="Inter"/>
          <w:b/>
          <w:bCs/>
          <w:i w:val="false"/>
          <w:iCs w:val="false"/>
          <w:caps/>
          <w:color w:val="10A37F"/>
          <w:sz w:val="16"/>
          <w:szCs w:val="16"/>
        </w:rPr>
        <w:t xml:space="preserve">7. Recommended Next Experiments</w:t>
      </w:r>
    </w:p>
    <w:p>
      <w:pPr>
        <w:spacing w:after="0" w:before="0" w:line="276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0D0D0D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3400"/>
        <w:gridCol w:w="348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021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021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Experiment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021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Hypothesis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021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Expected gain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7F7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7F7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Boss Fight r8, 600u, 60s ramp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7F7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All 8 containers stabilize before peak; 75u/GPU avoids queueing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7F7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10A37F"/>
                <w:sz w:val="18"/>
                <w:szCs w:val="18"/>
              </w:rPr>
              <w:t xml:space="preserve">~350-400M (+70%)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FP8 + KV-cache FP8 (fp8_e5m2)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Halves KV cache HBM footprint; more slots for concurrent seqs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10A37F"/>
                <w:sz w:val="18"/>
                <w:szCs w:val="18"/>
              </w:rPr>
              <w:t xml:space="preserve">~215-230M (+4%)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7F7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7F7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gpu_memory_util=0.95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7F7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Extra 5% HBM allocated to KV pages; more concurrent sequences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7F7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10A37F"/>
                <w:sz w:val="18"/>
                <w:szCs w:val="18"/>
              </w:rPr>
              <w:t xml:space="preserve">~210-215M (+1-3%)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H200 comparison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4.8 TB/s vs 3.35 TB/s BW; theory predicts 1.4x ITL reduction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10A37F"/>
                <w:sz w:val="18"/>
                <w:szCs w:val="18"/>
              </w:rPr>
              <w:t xml:space="preserve">~290M (H200 only)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7F7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7F7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AWQ INT4 quantization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7F7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353740"/>
                <w:sz w:val="18"/>
                <w:szCs w:val="18"/>
              </w:rPr>
              <w:t xml:space="preserve">4-bit weights vs FP8 8-bit; halves BW demand again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single" w:color="ECECF1" w:sz="1"/>
              <w:right w:val="none" w:color="FFFFFF" w:sz="0"/>
            </w:tcBorders>
            <w:shd w:fill="F7F7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aps w:val="false"/>
                <w:color w:val="10A37F"/>
                <w:sz w:val="18"/>
                <w:szCs w:val="18"/>
              </w:rPr>
              <w:t xml:space="preserve">TBD — quality risk</w:t>
            </w:r>
          </w:p>
        </w:tc>
      </w:tr>
    </w:tbl>
    <w:p>
      <w:pPr>
        <w:spacing w:after="0" w:before="0" w:line="276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0D0D0D"/>
          <w:sz w:val="80"/>
          <w:szCs w:val="80"/>
        </w:rPr>
        <w:t xml:space="preserve"/>
      </w:r>
    </w:p>
    <w:p>
      <w:pPr>
        <w:pBdr>
          <w:bottom w:val="single" w:color="10A37F" w:sz="6"/>
        </w:pBdr>
        <w:spacing w:after="60" w:before="300"/>
      </w:pPr>
      <w:r>
        <w:rPr>
          <w:rFonts w:ascii="Inter" w:cs="Inter" w:eastAsia="Inter" w:hAnsi="Inter"/>
          <w:b/>
          <w:bCs/>
          <w:i w:val="false"/>
          <w:iCs w:val="false"/>
          <w:caps/>
          <w:color w:val="10A37F"/>
          <w:sz w:val="16"/>
          <w:szCs w:val="16"/>
        </w:rPr>
        <w:t xml:space="preserve">Final Configuration</w:t>
      </w:r>
    </w:p>
    <w:p>
      <w:pPr>
        <w:spacing w:after="0" w:before="0" w:line="276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0D0D0D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0A37F" w:sz="2"/>
              <w:left w:val="single" w:color="10A37F" w:sz="2"/>
              <w:bottom w:val="single" w:color="10A37F" w:sz="2"/>
              <w:right w:val="single" w:color="10A37F" w:sz="2"/>
            </w:tcBorders>
            <w:shd w:fill="202123" w:val="clear"/>
            <w:tcMar>
              <w:top w:type="dxa" w:w="320"/>
              <w:left w:type="dxa" w:w="400"/>
              <w:bottom w:type="dxa" w:w="320"/>
              <w:right w:type="dxa" w:w="400"/>
            </w:tcMar>
          </w:tcPr>
          <w:p>
            <w:pPr>
              <w:spacing w:after="120" w:before="0" w:line="276"/>
              <w:jc w:val="center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/>
                <w:color w:val="10A37F"/>
                <w:sz w:val="18"/>
                <w:szCs w:val="18"/>
              </w:rPr>
              <w:t xml:space="preserve">Best Performing Configuration</w:t>
            </w:r>
          </w:p>
          <w:p>
            <w:pPr>
              <w:spacing w:after="160" w:before="0" w:line="276"/>
              <w:jc w:val="center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aps w:val="false"/>
                <w:color w:val="FFFFFF"/>
                <w:sz w:val="28"/>
                <w:szCs w:val="28"/>
              </w:rPr>
              <w:t xml:space="preserve">FP8 · Compiled · 4 Replicas · 400 Users · H100</w:t>
            </w:r>
          </w:p>
          <w:tbl>
            <w:tblPr>
              <w:tblW w:type="dxa" w:w="92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20"/>
              <w:gridCol w:w="2320"/>
              <w:gridCol w:w="2320"/>
              <w:gridCol w:w="2320"/>
            </w:tblGrid>
            <w:tr>
              <w:tc>
                <w:tcPr>
                  <w:tcW w:type="dxa" w:w="23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A2D31" w:val="clear"/>
                  <w:tcMar>
                    <w:top w:type="dxa" w:w="120"/>
                    <w:left w:type="dxa" w:w="120"/>
                    <w:bottom w:type="dxa" w:w="120"/>
                    <w:right w:type="dxa" w:w="120"/>
                  </w:tcMar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Inter" w:cs="Inter" w:eastAsia="Inter" w:hAnsi="Inter"/>
                      <w:b/>
                      <w:bCs/>
                      <w:i w:val="false"/>
                      <w:iCs w:val="false"/>
                      <w:caps w:val="false"/>
                      <w:color w:val="10A37F"/>
                      <w:sz w:val="32"/>
                      <w:szCs w:val="32"/>
                    </w:rPr>
                    <w:t xml:space="preserve">1,367 ms</w:t>
                  </w:r>
                </w:p>
                <w:p>
                  <w:pPr>
                    <w:spacing w:after="0" w:before="0" w:line="276"/>
                    <w:jc w:val="center"/>
                  </w:pPr>
                  <w:r>
                    <w:rPr>
                      <w:rFonts w:ascii="Inter" w:cs="Inter" w:eastAsia="Inter" w:hAnsi="Inter"/>
                      <w:b w:val="false"/>
                      <w:bCs w:val="false"/>
                      <w:i w:val="false"/>
                      <w:iCs w:val="false"/>
                      <w:caps w:val="false"/>
                      <w:color w:val="6E6E80"/>
                      <w:sz w:val="16"/>
                      <w:szCs w:val="16"/>
                    </w:rPr>
                    <w:t xml:space="preserve">TTFT p95</w:t>
                  </w:r>
                </w:p>
              </w:tc>
              <w:tc>
                <w:tcPr>
                  <w:tcW w:type="dxa" w:w="23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A2D31" w:val="clear"/>
                  <w:tcMar>
                    <w:top w:type="dxa" w:w="120"/>
                    <w:left w:type="dxa" w:w="120"/>
                    <w:bottom w:type="dxa" w:w="120"/>
                    <w:right w:type="dxa" w:w="120"/>
                  </w:tcMar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Inter" w:cs="Inter" w:eastAsia="Inter" w:hAnsi="Inter"/>
                      <w:b/>
                      <w:bCs/>
                      <w:i w:val="false"/>
                      <w:iCs w:val="false"/>
                      <w:caps w:val="false"/>
                      <w:color w:val="10A37F"/>
                      <w:sz w:val="32"/>
                      <w:szCs w:val="32"/>
                    </w:rPr>
                    <w:t xml:space="preserve">5.0 ms</w:t>
                  </w:r>
                </w:p>
                <w:p>
                  <w:pPr>
                    <w:spacing w:after="0" w:before="0" w:line="276"/>
                    <w:jc w:val="center"/>
                  </w:pPr>
                  <w:r>
                    <w:rPr>
                      <w:rFonts w:ascii="Inter" w:cs="Inter" w:eastAsia="Inter" w:hAnsi="Inter"/>
                      <w:b w:val="false"/>
                      <w:bCs w:val="false"/>
                      <w:i w:val="false"/>
                      <w:iCs w:val="false"/>
                      <w:caps w:val="false"/>
                      <w:color w:val="6E6E80"/>
                      <w:sz w:val="16"/>
                      <w:szCs w:val="16"/>
                    </w:rPr>
                    <w:t xml:space="preserve">ITL p95</w:t>
                  </w:r>
                </w:p>
              </w:tc>
              <w:tc>
                <w:tcPr>
                  <w:tcW w:type="dxa" w:w="23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A2D31" w:val="clear"/>
                  <w:tcMar>
                    <w:top w:type="dxa" w:w="120"/>
                    <w:left w:type="dxa" w:w="120"/>
                    <w:bottom w:type="dxa" w:w="120"/>
                    <w:right w:type="dxa" w:w="120"/>
                  </w:tcMar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Inter" w:cs="Inter" w:eastAsia="Inter" w:hAnsi="Inter"/>
                      <w:b/>
                      <w:bCs/>
                      <w:i w:val="false"/>
                      <w:iCs w:val="false"/>
                      <w:caps w:val="false"/>
                      <w:color w:val="10A37F"/>
                      <w:sz w:val="32"/>
                      <w:szCs w:val="32"/>
                    </w:rPr>
                    <w:t xml:space="preserve">14,245/s</w:t>
                  </w:r>
                </w:p>
                <w:p>
                  <w:pPr>
                    <w:spacing w:after="0" w:before="0" w:line="276"/>
                    <w:jc w:val="center"/>
                  </w:pPr>
                  <w:r>
                    <w:rPr>
                      <w:rFonts w:ascii="Inter" w:cs="Inter" w:eastAsia="Inter" w:hAnsi="Inter"/>
                      <w:b w:val="false"/>
                      <w:bCs w:val="false"/>
                      <w:i w:val="false"/>
                      <w:iCs w:val="false"/>
                      <w:caps w:val="false"/>
                      <w:color w:val="6E6E80"/>
                      <w:sz w:val="16"/>
                      <w:szCs w:val="16"/>
                    </w:rPr>
                    <w:t xml:space="preserve">Throughput</w:t>
                  </w:r>
                </w:p>
              </w:tc>
              <w:tc>
                <w:tcPr>
                  <w:tcW w:type="dxa" w:w="23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A2D31" w:val="clear"/>
                  <w:tcMar>
                    <w:top w:type="dxa" w:w="120"/>
                    <w:left w:type="dxa" w:w="120"/>
                    <w:bottom w:type="dxa" w:w="120"/>
                    <w:right w:type="dxa" w:w="120"/>
                  </w:tcMar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Inter" w:cs="Inter" w:eastAsia="Inter" w:hAnsi="Inter"/>
                      <w:b/>
                      <w:bCs/>
                      <w:i w:val="false"/>
                      <w:iCs w:val="false"/>
                      <w:caps w:val="false"/>
                      <w:color w:val="10A37F"/>
                      <w:sz w:val="32"/>
                      <w:szCs w:val="32"/>
                    </w:rPr>
                    <w:t xml:space="preserve">208.6M</w:t>
                  </w:r>
                </w:p>
                <w:p>
                  <w:pPr>
                    <w:spacing w:after="0" w:before="0" w:line="276"/>
                    <w:jc w:val="center"/>
                  </w:pPr>
                  <w:r>
                    <w:rPr>
                      <w:rFonts w:ascii="Inter" w:cs="Inter" w:eastAsia="Inter" w:hAnsi="Inter"/>
                      <w:b w:val="false"/>
                      <w:bCs w:val="false"/>
                      <w:i w:val="false"/>
                      <w:iCs w:val="false"/>
                      <w:caps w:val="false"/>
                      <w:color w:val="6E6E80"/>
                      <w:sz w:val="16"/>
                      <w:szCs w:val="16"/>
                    </w:rPr>
                    <w:t xml:space="preserve">Score</w:t>
                  </w:r>
                </w:p>
              </w:tc>
            </w:tr>
          </w:tbl>
          <w:p/>
        </w:tc>
      </w:tr>
    </w:tbl>
    <w:p>
      <w:pPr>
        <w:spacing w:after="0" w:before="0" w:line="276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0D0D0D"/>
          <w:sz w:val="80"/>
          <w:szCs w:val="80"/>
        </w:rPr>
        <w:t xml:space="preserve"/>
      </w:r>
    </w:p>
    <w:p>
      <w:pPr>
        <w:spacing w:after="0" w:before="0" w:line="276"/>
        <w:jc w:val="center"/>
      </w:pP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6E6E80"/>
          <w:sz w:val="16"/>
          <w:szCs w:val="16"/>
        </w:rPr>
        <w:t xml:space="preserve">Vizuara Inference Engineering Workshop  |  June 2026  |  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10A37F"/>
          <w:sz w:val="16"/>
          <w:szCs w:val="16"/>
        </w:rPr>
        <w:t xml:space="preserve">github.com/amenem/infertutor-arena-capstone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C5D2" w:sz="1"/>
      </w:pBdr>
      <w:spacing w:after="0" w:before="60"/>
      <w:jc w:val="center"/>
    </w:pPr>
    <w:r>
      <w:rPr>
        <w:rFonts w:ascii="Inter" w:cs="Inter" w:eastAsia="Inter" w:hAnsi="Inter"/>
        <w:b w:val="false"/>
        <w:bCs w:val="false"/>
        <w:i w:val="false"/>
        <w:iCs w:val="false"/>
        <w:caps w:val="false"/>
        <w:color w:val="6E6E80"/>
        <w:sz w:val="16"/>
        <w:szCs w:val="16"/>
      </w:rPr>
      <w:t xml:space="preserve">Page </w:t>
    </w:r>
    <w:r>
      <w:rPr>
        <w:rFonts w:ascii="Inter" w:cs="Inter" w:eastAsia="Inter" w:hAnsi="Inter"/>
        <w:color w:val="6E6E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Inter" w:cs="Inter" w:eastAsia="Inter" w:hAnsi="Inter"/>
        <w:b w:val="false"/>
        <w:bCs w:val="false"/>
        <w:i w:val="false"/>
        <w:iCs w:val="false"/>
        <w:caps w:val="false"/>
        <w:color w:val="6E6E80"/>
        <w:sz w:val="16"/>
        <w:szCs w:val="16"/>
      </w:rPr>
      <w:t xml:space="preserve">  of  </w:t>
    </w:r>
    <w:r>
      <w:rPr>
        <w:rFonts w:ascii="Inter" w:cs="Inter" w:eastAsia="Inter" w:hAnsi="Inter"/>
        <w:color w:val="6E6E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C5D2" w:sz="2"/>
      </w:pBdr>
      <w:tabs>
        <w:tab w:val="right" w:pos="10080"/>
      </w:tabs>
      <w:spacing w:after="60" w:before="0"/>
    </w:pPr>
    <w:r>
      <w:rPr>
        <w:rFonts w:ascii="Inter" w:cs="Inter" w:eastAsia="Inter" w:hAnsi="Inter"/>
        <w:b w:val="false"/>
        <w:bCs w:val="false"/>
        <w:i w:val="false"/>
        <w:iCs w:val="false"/>
        <w:caps w:val="false"/>
        <w:color w:val="6E6E80"/>
        <w:sz w:val="16"/>
        <w:szCs w:val="16"/>
      </w:rPr>
      <w:t xml:space="preserve">InferTutor Arena — Ablation Study</w:t>
    </w:r>
    <w:r>
      <w:rPr>
        <w:rFonts w:ascii="Inter" w:cs="Inter" w:eastAsia="Inter" w:hAnsi="Inter"/>
        <w:b w:val="false"/>
        <w:bCs w:val="false"/>
        <w:i w:val="false"/>
        <w:iCs w:val="false"/>
        <w:caps w:val="false"/>
        <w:color w:val="0D0D0D"/>
        <w:sz w:val="16"/>
        <w:szCs w:val="16"/>
      </w:rPr>
      <w:t xml:space="preserve">	</w:t>
    </w:r>
    <w:r>
      <w:rPr>
        <w:rFonts w:ascii="Inter" w:cs="Inter" w:eastAsia="Inter" w:hAnsi="Inter"/>
        <w:b w:val="false"/>
        <w:bCs w:val="false"/>
        <w:i w:val="false"/>
        <w:iCs w:val="false"/>
        <w:caps w:val="false"/>
        <w:color w:val="6E6E80"/>
        <w:sz w:val="16"/>
        <w:szCs w:val="16"/>
      </w:rPr>
      <w:t xml:space="preserve">Aman Chourasia ·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40"/>
      <w:outlineLvl w:val="0"/>
    </w:pPr>
    <w:rPr>
      <w:rFonts w:ascii="Inter" w:cs="Inter" w:eastAsia="Inter" w:hAnsi="Inter"/>
      <w:b/>
      <w:bCs/>
      <w:color w:val="20212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Inter" w:cs="Inter" w:eastAsia="Inter" w:hAnsi="Inter"/>
      <w:b/>
      <w:bCs/>
      <w:color w:val="20212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b18a73d2a5eac34f18f91c383f32fb682cc1d8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2026-06-14T11:59:33.486Z</dcterms:created>
  <dcterms:modified xsi:type="dcterms:W3CDTF">2026-06-14T11:59:33.487Z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