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jc w:val="center"/>
        <w:rPr>
          <w:rFonts w:eastAsia="黑体"/>
          <w:b/>
          <w:bCs/>
          <w:sz w:val="36"/>
        </w:rPr>
      </w:pPr>
      <w:r>
        <w:fldChar w:fldCharType="begin"/>
      </w:r>
      <w:r>
        <w:instrText xml:space="preserve"> DOCPROPERTY  部门  \* MERGEFORMAT </w:instrText>
      </w:r>
      <w:r>
        <w:fldChar w:fldCharType="separate"/>
      </w:r>
      <w:r>
        <w:rPr>
          <w:rFonts w:hint="eastAsia" w:eastAsia="黑体"/>
          <w:b/>
          <w:bCs/>
          <w:sz w:val="36"/>
        </w:rPr>
        <w:t>银联数据研究开发部</w:t>
      </w:r>
      <w:r>
        <w:rPr>
          <w:rFonts w:hint="eastAsia" w:eastAsia="黑体"/>
          <w:b/>
          <w:bCs/>
          <w:sz w:val="36"/>
        </w:rPr>
        <w:fldChar w:fldCharType="end"/>
      </w:r>
    </w:p>
    <w:p/>
    <w:p>
      <w:pPr>
        <w:jc w:val="center"/>
        <w:rPr>
          <w:rFonts w:eastAsia="黑体"/>
          <w:b/>
          <w:bCs/>
          <w:sz w:val="36"/>
        </w:rPr>
      </w:pPr>
      <w:r>
        <w:fldChar w:fldCharType="begin"/>
      </w:r>
      <w:r>
        <w:instrText xml:space="preserve"> DOCPROPERTY  项目  \* MERGEFORMAT </w:instrText>
      </w:r>
      <w:r>
        <w:fldChar w:fldCharType="separate"/>
      </w:r>
      <w:r>
        <w:rPr>
          <w:rFonts w:hint="eastAsia" w:eastAsia="黑体"/>
          <w:b/>
          <w:bCs/>
          <w:sz w:val="36"/>
        </w:rPr>
        <w:t>申康跨院支付项目</w:t>
      </w:r>
      <w:r>
        <w:rPr>
          <w:rFonts w:hint="eastAsia" w:eastAsia="黑体"/>
          <w:b/>
          <w:bCs/>
          <w:sz w:val="36"/>
        </w:rPr>
        <w:fldChar w:fldCharType="end"/>
      </w:r>
    </w:p>
    <w:p/>
    <w:p/>
    <w:p/>
    <w:p/>
    <w:p/>
    <w:p/>
    <w:p/>
    <w:p>
      <w:pPr>
        <w:pStyle w:val="28"/>
      </w:pPr>
      <w:r>
        <w:fldChar w:fldCharType="begin"/>
      </w:r>
      <w:r>
        <w:instrText xml:space="preserve"> TITLE   \* MERGEFORMAT </w:instrText>
      </w:r>
      <w:r>
        <w:fldChar w:fldCharType="separate"/>
      </w:r>
      <w:r>
        <w:rPr>
          <w:rFonts w:hint="eastAsia" w:ascii="黑体"/>
          <w:sz w:val="52"/>
        </w:rPr>
        <w:t>新华医院原中行内部账户合并方案</w:t>
      </w:r>
      <w:r>
        <w:rPr>
          <w:rFonts w:hint="eastAsia" w:ascii="黑体"/>
          <w:sz w:val="52"/>
        </w:rPr>
        <w:fldChar w:fldCharType="end"/>
      </w:r>
    </w:p>
    <w:p>
      <w:pPr>
        <w:pStyle w:val="42"/>
        <w:spacing w:before="0" w:after="0"/>
      </w:pPr>
    </w:p>
    <w:p/>
    <w:p>
      <w:pPr>
        <w:jc w:val="center"/>
        <w:rPr>
          <w:rFonts w:ascii="黑体" w:eastAsia="黑体"/>
          <w:sz w:val="36"/>
        </w:rPr>
      </w:pPr>
      <w:r>
        <w:rPr>
          <w:rFonts w:hint="eastAsia" w:ascii="黑体" w:eastAsia="黑体"/>
          <w:sz w:val="36"/>
        </w:rPr>
        <w:t>第</w:t>
      </w:r>
      <w:r>
        <w:rPr>
          <w:rFonts w:hint="eastAsia" w:ascii="黑体" w:eastAsia="黑体"/>
          <w:sz w:val="36"/>
        </w:rPr>
        <w:fldChar w:fldCharType="begin"/>
      </w:r>
      <w:r>
        <w:instrText xml:space="preserve"> SUBJECT   \* MERGEFORMAT </w:instrText>
      </w:r>
      <w:r>
        <w:fldChar w:fldCharType="separate"/>
      </w:r>
      <w:r>
        <w:rPr>
          <w:rFonts w:ascii="黑体" w:eastAsia="黑体"/>
          <w:sz w:val="36"/>
        </w:rPr>
        <w:t>1.0</w:t>
      </w:r>
      <w:r>
        <w:rPr>
          <w:rFonts w:ascii="黑体" w:eastAsia="黑体"/>
          <w:sz w:val="36"/>
        </w:rPr>
        <w:fldChar w:fldCharType="end"/>
      </w:r>
      <w:r>
        <w:rPr>
          <w:rFonts w:hint="eastAsia" w:ascii="黑体" w:eastAsia="黑体"/>
          <w:sz w:val="36"/>
        </w:rPr>
        <w:t>版</w:t>
      </w:r>
    </w:p>
    <w:p/>
    <w:p/>
    <w:p/>
    <w:p/>
    <w:p/>
    <w:p/>
    <w:p/>
    <w:p/>
    <w:p/>
    <w:p/>
    <w:p/>
    <w:p/>
    <w:p/>
    <w:p/>
    <w:p/>
    <w:p/>
    <w:p/>
    <w:p/>
    <w:p/>
    <w:p>
      <w:pPr>
        <w:rPr>
          <w:rFonts w:eastAsia="黑体"/>
          <w:sz w:val="30"/>
        </w:rPr>
      </w:pPr>
    </w:p>
    <w:p/>
    <w:p>
      <w:pPr>
        <w:spacing w:beforeLines="10"/>
        <w:jc w:val="center"/>
        <w:rPr>
          <w:rFonts w:eastAsia="黑体"/>
          <w:sz w:val="30"/>
        </w:rPr>
      </w:pPr>
      <w:r>
        <w:fldChar w:fldCharType="begin"/>
      </w:r>
      <w:r>
        <w:instrText xml:space="preserve"> DOCPROPERTY  部门  \* MERGEFORMAT </w:instrText>
      </w:r>
      <w:r>
        <w:fldChar w:fldCharType="separate"/>
      </w:r>
      <w:r>
        <w:rPr>
          <w:rFonts w:hint="eastAsia" w:eastAsia="黑体"/>
          <w:sz w:val="30"/>
        </w:rPr>
        <w:t>银联数据研究开发部</w:t>
      </w:r>
      <w:r>
        <w:rPr>
          <w:rFonts w:hint="eastAsia" w:eastAsia="黑体"/>
          <w:sz w:val="30"/>
        </w:rPr>
        <w:fldChar w:fldCharType="end"/>
      </w:r>
    </w:p>
    <w:p/>
    <w:p>
      <w:pPr>
        <w:jc w:val="center"/>
      </w:pPr>
      <w:r>
        <w:rPr>
          <w:rFonts w:eastAsia="黑体"/>
          <w:b/>
          <w:bCs/>
        </w:rPr>
        <w:fldChar w:fldCharType="begin"/>
      </w:r>
      <w:r>
        <w:rPr>
          <w:rFonts w:eastAsia="黑体"/>
          <w:b/>
          <w:bCs/>
        </w:rPr>
        <w:instrText xml:space="preserve"> </w:instrText>
      </w:r>
      <w:r>
        <w:rPr>
          <w:rFonts w:hint="eastAsia" w:eastAsia="黑体"/>
          <w:b/>
          <w:bCs/>
        </w:rPr>
        <w:instrText xml:space="preserve">CREATEDATE  \@ "EEEE年O月"  \* MERGEFORMAT</w:instrText>
      </w:r>
      <w:r>
        <w:rPr>
          <w:rFonts w:eastAsia="黑体"/>
          <w:b/>
          <w:bCs/>
        </w:rPr>
        <w:instrText xml:space="preserve"> </w:instrText>
      </w:r>
      <w:r>
        <w:rPr>
          <w:rFonts w:eastAsia="黑体"/>
          <w:b/>
          <w:bCs/>
        </w:rPr>
        <w:fldChar w:fldCharType="separate"/>
      </w:r>
      <w:r>
        <w:rPr>
          <w:rFonts w:hint="eastAsia" w:eastAsia="黑体"/>
          <w:b/>
          <w:bCs/>
        </w:rPr>
        <w:t>二〇一四年十一月</w:t>
      </w:r>
      <w:r>
        <w:rPr>
          <w:rFonts w:eastAsia="黑体"/>
          <w:b/>
          <w:bCs/>
        </w:rPr>
        <w:fldChar w:fldCharType="end"/>
      </w:r>
    </w:p>
    <w:p>
      <w:pPr>
        <w:jc w:val="center"/>
      </w:pPr>
    </w:p>
    <w:p>
      <w:pPr>
        <w:spacing w:beforeLines="20"/>
        <w:jc w:val="center"/>
        <w:rPr>
          <w:rFonts w:ascii="黑体" w:eastAsia="黑体"/>
        </w:rPr>
      </w:pPr>
      <w:r>
        <w:br w:type="page"/>
      </w:r>
      <w:r>
        <w:rPr>
          <w:rFonts w:hint="eastAsia" w:ascii="黑体" w:eastAsia="黑体"/>
        </w:rPr>
        <w:t xml:space="preserve"> </w:t>
      </w:r>
    </w:p>
    <w:p>
      <w:pPr>
        <w:spacing w:beforeLines="20"/>
        <w:jc w:val="center"/>
        <w:rPr>
          <w:rFonts w:ascii="黑体" w:eastAsia="黑体"/>
          <w:sz w:val="30"/>
        </w:rPr>
      </w:pPr>
      <w:r>
        <w:rPr>
          <w:rFonts w:hint="eastAsia" w:ascii="黑体" w:eastAsia="黑体"/>
          <w:sz w:val="30"/>
        </w:rPr>
        <w:t>版本控制信息</w:t>
      </w:r>
    </w:p>
    <w:p/>
    <w:tbl>
      <w:tblPr>
        <w:tblStyle w:val="37"/>
        <w:tblW w:w="8551" w:type="dxa"/>
        <w:jc w:val="center"/>
        <w:tblInd w:w="-221"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
      <w:tblGrid>
        <w:gridCol w:w="1355"/>
        <w:gridCol w:w="1418"/>
        <w:gridCol w:w="1563"/>
        <w:gridCol w:w="421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tblHeader/>
          <w:jc w:val="center"/>
        </w:trPr>
        <w:tc>
          <w:tcPr>
            <w:tcW w:w="1355" w:type="dxa"/>
            <w:vAlign w:val="center"/>
          </w:tcPr>
          <w:p>
            <w:pPr>
              <w:pStyle w:val="41"/>
            </w:pPr>
            <w:r>
              <w:rPr>
                <w:rFonts w:hint="eastAsia"/>
              </w:rPr>
              <w:t>版本</w:t>
            </w:r>
          </w:p>
        </w:tc>
        <w:tc>
          <w:tcPr>
            <w:tcW w:w="1418" w:type="dxa"/>
            <w:vAlign w:val="center"/>
          </w:tcPr>
          <w:p>
            <w:pPr>
              <w:pStyle w:val="41"/>
            </w:pPr>
            <w:r>
              <w:rPr>
                <w:rFonts w:hint="eastAsia"/>
              </w:rPr>
              <w:t>日期</w:t>
            </w:r>
          </w:p>
        </w:tc>
        <w:tc>
          <w:tcPr>
            <w:tcW w:w="1563" w:type="dxa"/>
            <w:vAlign w:val="center"/>
          </w:tcPr>
          <w:p>
            <w:pPr>
              <w:pStyle w:val="41"/>
            </w:pPr>
            <w:r>
              <w:rPr>
                <w:rFonts w:hint="eastAsia"/>
              </w:rPr>
              <w:t>拟稿和修改</w:t>
            </w:r>
          </w:p>
        </w:tc>
        <w:tc>
          <w:tcPr>
            <w:tcW w:w="4215" w:type="dxa"/>
            <w:vAlign w:val="center"/>
          </w:tcPr>
          <w:p>
            <w:pPr>
              <w:pStyle w:val="41"/>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jc w:val="center"/>
        </w:trPr>
        <w:tc>
          <w:tcPr>
            <w:tcW w:w="1355" w:type="dxa"/>
            <w:vAlign w:val="center"/>
          </w:tcPr>
          <w:p>
            <w:pPr>
              <w:pStyle w:val="42"/>
              <w:jc w:val="center"/>
            </w:pPr>
            <w:r>
              <w:rPr>
                <w:rFonts w:hint="eastAsia"/>
              </w:rPr>
              <w:t>1.0</w:t>
            </w:r>
          </w:p>
        </w:tc>
        <w:tc>
          <w:tcPr>
            <w:tcW w:w="1418" w:type="dxa"/>
            <w:vAlign w:val="center"/>
          </w:tcPr>
          <w:p>
            <w:pPr>
              <w:pStyle w:val="42"/>
              <w:jc w:val="center"/>
            </w:pPr>
            <w:r>
              <w:rPr>
                <w:rFonts w:hint="eastAsia"/>
              </w:rPr>
              <w:t>2014-11-13</w:t>
            </w:r>
          </w:p>
        </w:tc>
        <w:tc>
          <w:tcPr>
            <w:tcW w:w="1563" w:type="dxa"/>
            <w:vAlign w:val="center"/>
          </w:tcPr>
          <w:p>
            <w:pPr>
              <w:pStyle w:val="42"/>
              <w:jc w:val="center"/>
            </w:pPr>
            <w:r>
              <w:rPr>
                <w:rFonts w:hint="eastAsia"/>
              </w:rPr>
              <w:t>王伟</w:t>
            </w:r>
          </w:p>
        </w:tc>
        <w:tc>
          <w:tcPr>
            <w:tcW w:w="4215" w:type="dxa"/>
            <w:vAlign w:val="center"/>
          </w:tcPr>
          <w:p>
            <w:pPr>
              <w:pStyle w:val="42"/>
            </w:pPr>
            <w:r>
              <w:rPr>
                <w:rFonts w:hint="eastAsia"/>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jc w:val="center"/>
        </w:trPr>
        <w:tc>
          <w:tcPr>
            <w:tcW w:w="1355" w:type="dxa"/>
            <w:vAlign w:val="center"/>
          </w:tcPr>
          <w:p>
            <w:pPr>
              <w:pStyle w:val="42"/>
              <w:jc w:val="center"/>
            </w:pPr>
          </w:p>
        </w:tc>
        <w:tc>
          <w:tcPr>
            <w:tcW w:w="1418" w:type="dxa"/>
            <w:vAlign w:val="center"/>
          </w:tcPr>
          <w:p>
            <w:pPr>
              <w:pStyle w:val="42"/>
              <w:jc w:val="center"/>
            </w:pPr>
          </w:p>
        </w:tc>
        <w:tc>
          <w:tcPr>
            <w:tcW w:w="1563" w:type="dxa"/>
            <w:vAlign w:val="center"/>
          </w:tcPr>
          <w:p>
            <w:pPr>
              <w:pStyle w:val="42"/>
              <w:jc w:val="center"/>
            </w:pPr>
          </w:p>
        </w:tc>
        <w:tc>
          <w:tcPr>
            <w:tcW w:w="4215" w:type="dxa"/>
            <w:vAlign w:val="center"/>
          </w:tcPr>
          <w:p>
            <w:pPr>
              <w:pStyle w:val="42"/>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jc w:val="center"/>
        </w:trPr>
        <w:tc>
          <w:tcPr>
            <w:tcW w:w="1355" w:type="dxa"/>
            <w:vAlign w:val="center"/>
          </w:tcPr>
          <w:p>
            <w:pPr>
              <w:pStyle w:val="42"/>
              <w:jc w:val="center"/>
            </w:pPr>
          </w:p>
        </w:tc>
        <w:tc>
          <w:tcPr>
            <w:tcW w:w="1418" w:type="dxa"/>
            <w:vAlign w:val="center"/>
          </w:tcPr>
          <w:p>
            <w:pPr>
              <w:pStyle w:val="42"/>
              <w:jc w:val="center"/>
            </w:pPr>
          </w:p>
        </w:tc>
        <w:tc>
          <w:tcPr>
            <w:tcW w:w="1563" w:type="dxa"/>
            <w:vAlign w:val="center"/>
          </w:tcPr>
          <w:p>
            <w:pPr>
              <w:pStyle w:val="42"/>
              <w:jc w:val="center"/>
            </w:pPr>
          </w:p>
        </w:tc>
        <w:tc>
          <w:tcPr>
            <w:tcW w:w="4215" w:type="dxa"/>
            <w:vAlign w:val="center"/>
          </w:tcPr>
          <w:p>
            <w:pPr>
              <w:pStyle w:val="42"/>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jc w:val="center"/>
        </w:trPr>
        <w:tc>
          <w:tcPr>
            <w:tcW w:w="1355" w:type="dxa"/>
            <w:vAlign w:val="center"/>
          </w:tcPr>
          <w:p>
            <w:pPr>
              <w:pStyle w:val="42"/>
              <w:jc w:val="center"/>
            </w:pPr>
          </w:p>
        </w:tc>
        <w:tc>
          <w:tcPr>
            <w:tcW w:w="1418" w:type="dxa"/>
            <w:vAlign w:val="center"/>
          </w:tcPr>
          <w:p>
            <w:pPr>
              <w:pStyle w:val="42"/>
              <w:jc w:val="center"/>
            </w:pPr>
          </w:p>
        </w:tc>
        <w:tc>
          <w:tcPr>
            <w:tcW w:w="1563" w:type="dxa"/>
            <w:vAlign w:val="center"/>
          </w:tcPr>
          <w:p>
            <w:pPr>
              <w:pStyle w:val="42"/>
              <w:jc w:val="center"/>
            </w:pPr>
          </w:p>
        </w:tc>
        <w:tc>
          <w:tcPr>
            <w:tcW w:w="4215" w:type="dxa"/>
            <w:vAlign w:val="center"/>
          </w:tcPr>
          <w:p>
            <w:pPr>
              <w:pStyle w:val="42"/>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jc w:val="center"/>
        </w:trPr>
        <w:tc>
          <w:tcPr>
            <w:tcW w:w="1355" w:type="dxa"/>
            <w:vAlign w:val="center"/>
          </w:tcPr>
          <w:p>
            <w:pPr>
              <w:pStyle w:val="42"/>
              <w:jc w:val="center"/>
            </w:pPr>
          </w:p>
        </w:tc>
        <w:tc>
          <w:tcPr>
            <w:tcW w:w="1418" w:type="dxa"/>
            <w:vAlign w:val="center"/>
          </w:tcPr>
          <w:p>
            <w:pPr>
              <w:pStyle w:val="42"/>
              <w:jc w:val="center"/>
            </w:pPr>
          </w:p>
        </w:tc>
        <w:tc>
          <w:tcPr>
            <w:tcW w:w="1563" w:type="dxa"/>
            <w:vAlign w:val="center"/>
          </w:tcPr>
          <w:p>
            <w:pPr>
              <w:pStyle w:val="42"/>
              <w:jc w:val="center"/>
            </w:pPr>
          </w:p>
        </w:tc>
        <w:tc>
          <w:tcPr>
            <w:tcW w:w="4215" w:type="dxa"/>
            <w:vAlign w:val="center"/>
          </w:tcPr>
          <w:p>
            <w:pPr>
              <w:pStyle w:val="42"/>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jc w:val="center"/>
        </w:trPr>
        <w:tc>
          <w:tcPr>
            <w:tcW w:w="1355" w:type="dxa"/>
            <w:vAlign w:val="center"/>
          </w:tcPr>
          <w:p>
            <w:pPr>
              <w:pStyle w:val="42"/>
              <w:jc w:val="center"/>
            </w:pPr>
          </w:p>
        </w:tc>
        <w:tc>
          <w:tcPr>
            <w:tcW w:w="1418" w:type="dxa"/>
            <w:vAlign w:val="center"/>
          </w:tcPr>
          <w:p>
            <w:pPr>
              <w:pStyle w:val="42"/>
              <w:jc w:val="center"/>
            </w:pPr>
          </w:p>
        </w:tc>
        <w:tc>
          <w:tcPr>
            <w:tcW w:w="1563" w:type="dxa"/>
            <w:vAlign w:val="center"/>
          </w:tcPr>
          <w:p>
            <w:pPr>
              <w:pStyle w:val="42"/>
              <w:jc w:val="center"/>
            </w:pPr>
          </w:p>
        </w:tc>
        <w:tc>
          <w:tcPr>
            <w:tcW w:w="4215" w:type="dxa"/>
            <w:vAlign w:val="center"/>
          </w:tcPr>
          <w:p>
            <w:pPr>
              <w:pStyle w:val="42"/>
              <w:jc w:val="both"/>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jc w:val="center"/>
        </w:trPr>
        <w:tc>
          <w:tcPr>
            <w:tcW w:w="1355" w:type="dxa"/>
            <w:vAlign w:val="center"/>
          </w:tcPr>
          <w:p>
            <w:pPr>
              <w:pStyle w:val="42"/>
              <w:jc w:val="center"/>
            </w:pPr>
          </w:p>
        </w:tc>
        <w:tc>
          <w:tcPr>
            <w:tcW w:w="1418" w:type="dxa"/>
            <w:vAlign w:val="center"/>
          </w:tcPr>
          <w:p>
            <w:pPr>
              <w:pStyle w:val="42"/>
              <w:jc w:val="center"/>
            </w:pPr>
          </w:p>
        </w:tc>
        <w:tc>
          <w:tcPr>
            <w:tcW w:w="1563" w:type="dxa"/>
            <w:vAlign w:val="center"/>
          </w:tcPr>
          <w:p>
            <w:pPr>
              <w:pStyle w:val="42"/>
              <w:jc w:val="center"/>
            </w:pPr>
          </w:p>
        </w:tc>
        <w:tc>
          <w:tcPr>
            <w:tcW w:w="4215" w:type="dxa"/>
            <w:vAlign w:val="center"/>
          </w:tcPr>
          <w:p>
            <w:pPr>
              <w:pStyle w:val="42"/>
              <w:jc w:val="both"/>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jc w:val="center"/>
        </w:trPr>
        <w:tc>
          <w:tcPr>
            <w:tcW w:w="1355" w:type="dxa"/>
            <w:vAlign w:val="center"/>
          </w:tcPr>
          <w:p>
            <w:pPr>
              <w:pStyle w:val="42"/>
            </w:pPr>
          </w:p>
        </w:tc>
        <w:tc>
          <w:tcPr>
            <w:tcW w:w="1418" w:type="dxa"/>
            <w:vAlign w:val="center"/>
          </w:tcPr>
          <w:p>
            <w:pPr>
              <w:pStyle w:val="42"/>
            </w:pPr>
          </w:p>
        </w:tc>
        <w:tc>
          <w:tcPr>
            <w:tcW w:w="1563" w:type="dxa"/>
            <w:vAlign w:val="center"/>
          </w:tcPr>
          <w:p>
            <w:pPr>
              <w:pStyle w:val="42"/>
            </w:pPr>
          </w:p>
        </w:tc>
        <w:tc>
          <w:tcPr>
            <w:tcW w:w="4215" w:type="dxa"/>
            <w:vAlign w:val="center"/>
          </w:tcPr>
          <w:p>
            <w:pPr>
              <w:pStyle w:val="42"/>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jc w:val="center"/>
        </w:trPr>
        <w:tc>
          <w:tcPr>
            <w:tcW w:w="1355" w:type="dxa"/>
            <w:vAlign w:val="center"/>
          </w:tcPr>
          <w:p>
            <w:pPr>
              <w:pStyle w:val="42"/>
            </w:pPr>
          </w:p>
        </w:tc>
        <w:tc>
          <w:tcPr>
            <w:tcW w:w="1418" w:type="dxa"/>
            <w:vAlign w:val="center"/>
          </w:tcPr>
          <w:p>
            <w:pPr>
              <w:pStyle w:val="42"/>
            </w:pPr>
          </w:p>
        </w:tc>
        <w:tc>
          <w:tcPr>
            <w:tcW w:w="1563" w:type="dxa"/>
            <w:vAlign w:val="center"/>
          </w:tcPr>
          <w:p>
            <w:pPr>
              <w:pStyle w:val="42"/>
            </w:pPr>
          </w:p>
        </w:tc>
        <w:tc>
          <w:tcPr>
            <w:tcW w:w="4215" w:type="dxa"/>
            <w:vAlign w:val="center"/>
          </w:tcPr>
          <w:p>
            <w:pPr>
              <w:pStyle w:val="42"/>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jc w:val="center"/>
        </w:trPr>
        <w:tc>
          <w:tcPr>
            <w:tcW w:w="1355" w:type="dxa"/>
            <w:vAlign w:val="center"/>
          </w:tcPr>
          <w:p>
            <w:pPr>
              <w:pStyle w:val="42"/>
            </w:pPr>
          </w:p>
        </w:tc>
        <w:tc>
          <w:tcPr>
            <w:tcW w:w="1418" w:type="dxa"/>
            <w:vAlign w:val="center"/>
          </w:tcPr>
          <w:p>
            <w:pPr>
              <w:pStyle w:val="42"/>
            </w:pPr>
          </w:p>
        </w:tc>
        <w:tc>
          <w:tcPr>
            <w:tcW w:w="1563" w:type="dxa"/>
            <w:vAlign w:val="center"/>
          </w:tcPr>
          <w:p>
            <w:pPr>
              <w:pStyle w:val="42"/>
            </w:pPr>
          </w:p>
        </w:tc>
        <w:tc>
          <w:tcPr>
            <w:tcW w:w="4215" w:type="dxa"/>
            <w:vAlign w:val="center"/>
          </w:tcPr>
          <w:p>
            <w:pPr>
              <w:pStyle w:val="42"/>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jc w:val="center"/>
        </w:trPr>
        <w:tc>
          <w:tcPr>
            <w:tcW w:w="1355" w:type="dxa"/>
            <w:vAlign w:val="center"/>
          </w:tcPr>
          <w:p>
            <w:pPr>
              <w:pStyle w:val="42"/>
            </w:pPr>
          </w:p>
        </w:tc>
        <w:tc>
          <w:tcPr>
            <w:tcW w:w="1418" w:type="dxa"/>
            <w:vAlign w:val="center"/>
          </w:tcPr>
          <w:p>
            <w:pPr>
              <w:pStyle w:val="42"/>
            </w:pPr>
          </w:p>
        </w:tc>
        <w:tc>
          <w:tcPr>
            <w:tcW w:w="1563" w:type="dxa"/>
            <w:vAlign w:val="center"/>
          </w:tcPr>
          <w:p>
            <w:pPr>
              <w:pStyle w:val="42"/>
            </w:pPr>
          </w:p>
        </w:tc>
        <w:tc>
          <w:tcPr>
            <w:tcW w:w="4215" w:type="dxa"/>
            <w:vAlign w:val="center"/>
          </w:tcPr>
          <w:p>
            <w:pPr>
              <w:pStyle w:val="42"/>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jc w:val="center"/>
        </w:trPr>
        <w:tc>
          <w:tcPr>
            <w:tcW w:w="1355" w:type="dxa"/>
            <w:vAlign w:val="center"/>
          </w:tcPr>
          <w:p>
            <w:pPr>
              <w:pStyle w:val="42"/>
            </w:pPr>
          </w:p>
        </w:tc>
        <w:tc>
          <w:tcPr>
            <w:tcW w:w="1418" w:type="dxa"/>
            <w:vAlign w:val="center"/>
          </w:tcPr>
          <w:p>
            <w:pPr>
              <w:pStyle w:val="42"/>
            </w:pPr>
          </w:p>
        </w:tc>
        <w:tc>
          <w:tcPr>
            <w:tcW w:w="1563" w:type="dxa"/>
            <w:vAlign w:val="center"/>
          </w:tcPr>
          <w:p>
            <w:pPr>
              <w:pStyle w:val="42"/>
            </w:pPr>
          </w:p>
        </w:tc>
        <w:tc>
          <w:tcPr>
            <w:tcW w:w="4215" w:type="dxa"/>
            <w:vAlign w:val="center"/>
          </w:tcPr>
          <w:p>
            <w:pPr>
              <w:pStyle w:val="42"/>
            </w:pPr>
          </w:p>
        </w:tc>
      </w:tr>
    </w:tbl>
    <w:p/>
    <w:p/>
    <w:p/>
    <w:p/>
    <w:p/>
    <w:p/>
    <w:p/>
    <w:p/>
    <w:p/>
    <w:p/>
    <w:p/>
    <w:p/>
    <w:p/>
    <w:p/>
    <w:p/>
    <w:p/>
    <w:p>
      <w:pPr>
        <w:rPr>
          <w:sz w:val="11"/>
        </w:rPr>
      </w:pPr>
    </w:p>
    <w:tbl>
      <w:tblPr>
        <w:tblStyle w:val="37"/>
        <w:tblW w:w="8551" w:type="dxa"/>
        <w:jc w:val="center"/>
        <w:tblInd w:w="-221"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
      <w:tblGrid>
        <w:gridCol w:w="855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cantSplit/>
          <w:jc w:val="center"/>
        </w:trPr>
        <w:tc>
          <w:tcPr>
            <w:tcW w:w="8551" w:type="dxa"/>
            <w:vAlign w:val="center"/>
          </w:tcPr>
          <w:p>
            <w:pPr>
              <w:spacing w:beforeLines="10" w:afterLines="10"/>
              <w:jc w:val="both"/>
              <w:rPr>
                <w:rFonts w:eastAsia="黑体"/>
                <w:b/>
                <w:bCs/>
              </w:rPr>
            </w:pPr>
            <w:r>
              <w:rPr>
                <w:rFonts w:hint="eastAsia" w:eastAsia="黑体"/>
              </w:rPr>
              <w:t>本文档中的所有内容为银联数据服务有限公司的机密和专属所有。</w:t>
            </w:r>
            <w:r>
              <w:rPr>
                <w:rFonts w:eastAsia="黑体"/>
              </w:rPr>
              <w:t>未经</w:t>
            </w:r>
            <w:r>
              <w:rPr>
                <w:rFonts w:hint="eastAsia" w:eastAsia="黑体"/>
              </w:rPr>
              <w:t>银联数据服务有限公司</w:t>
            </w:r>
            <w:r>
              <w:rPr>
                <w:rFonts w:eastAsia="黑体"/>
              </w:rPr>
              <w:t>的明确书面许可，任何</w:t>
            </w:r>
            <w:r>
              <w:rPr>
                <w:rFonts w:hint="eastAsia" w:eastAsia="黑体"/>
              </w:rPr>
              <w:t>组织或个</w:t>
            </w:r>
            <w:r>
              <w:rPr>
                <w:rFonts w:eastAsia="黑体"/>
              </w:rPr>
              <w:t>人不得</w:t>
            </w:r>
            <w:r>
              <w:rPr>
                <w:rFonts w:hint="eastAsia" w:eastAsia="黑体"/>
              </w:rPr>
              <w:t>以任何目的、任何形式及任何手段复制或传播本文档部分或全部内容</w:t>
            </w:r>
            <w:r>
              <w:rPr>
                <w:rFonts w:eastAsia="黑体"/>
              </w:rPr>
              <w:t>。</w:t>
            </w:r>
          </w:p>
        </w:tc>
      </w:tr>
    </w:tbl>
    <w:p>
      <w:pPr>
        <w:pStyle w:val="41"/>
        <w:spacing w:before="0" w:after="0"/>
        <w:jc w:val="left"/>
      </w:pPr>
      <w:r>
        <w:br w:type="page"/>
      </w:r>
    </w:p>
    <w:p>
      <w:pPr>
        <w:jc w:val="center"/>
        <w:rPr>
          <w:rFonts w:eastAsia="黑体"/>
          <w:b/>
          <w:bCs/>
          <w:sz w:val="30"/>
        </w:rPr>
      </w:pPr>
      <w:r>
        <w:rPr>
          <w:rFonts w:hint="eastAsia" w:eastAsia="黑体"/>
          <w:b/>
          <w:bCs/>
          <w:sz w:val="30"/>
        </w:rPr>
        <w:t>目录</w:t>
      </w:r>
    </w:p>
    <w:p>
      <w:pPr>
        <w:jc w:val="center"/>
        <w:rPr>
          <w:rFonts w:eastAsia="黑体"/>
          <w:b/>
          <w:bCs/>
          <w:sz w:val="30"/>
        </w:rPr>
      </w:pPr>
    </w:p>
    <w:p>
      <w:pPr>
        <w:pStyle w:val="26"/>
        <w:tabs>
          <w:tab w:val="left" w:pos="420"/>
          <w:tab w:val="right" w:leader="dot" w:pos="8659"/>
        </w:tabs>
        <w:rPr>
          <w:rFonts w:ascii="Calibri" w:hAnsi="Calibri" w:eastAsia="宋体" w:cs="黑体"/>
          <w:b w:val="0"/>
          <w:bCs w:val="0"/>
          <w:caps w:val="0"/>
          <w:szCs w:val="22"/>
        </w:rPr>
      </w:pPr>
      <w:r>
        <w:fldChar w:fldCharType="begin"/>
      </w:r>
      <w:r>
        <w:instrText xml:space="preserve"> TOC </w:instrText>
      </w:r>
      <w:r>
        <w:rPr>
          <w:rFonts w:hint="eastAsia"/>
        </w:rPr>
        <w:instrText xml:space="preserve">\o "1-1" \h \z \t "标题 2,2,标题 3,3"</w:instrText>
      </w:r>
      <w:r>
        <w:instrText xml:space="preserve"> </w:instrText>
      </w:r>
      <w:r>
        <w:fldChar w:fldCharType="separate"/>
      </w:r>
      <w:r>
        <w:fldChar w:fldCharType="begin"/>
      </w:r>
      <w:r>
        <w:instrText xml:space="preserve">HYPERLINK  \l "_Toc403657915" </w:instrText>
      </w:r>
      <w:r>
        <w:fldChar w:fldCharType="separate"/>
      </w:r>
      <w:r>
        <w:rPr>
          <w:rStyle w:val="35"/>
          <w:rFonts w:ascii="Arial" w:hAnsi="Arial"/>
        </w:rPr>
        <w:t>1</w:t>
      </w:r>
      <w:r>
        <w:rPr>
          <w:rFonts w:ascii="Calibri" w:hAnsi="Calibri" w:eastAsia="宋体" w:cs="黑体"/>
          <w:b w:val="0"/>
          <w:bCs w:val="0"/>
          <w:caps w:val="0"/>
          <w:szCs w:val="22"/>
        </w:rPr>
        <w:tab/>
      </w:r>
      <w:r>
        <w:rPr>
          <w:rStyle w:val="35"/>
          <w:rFonts w:hint="eastAsia"/>
        </w:rPr>
        <w:t>前言</w:t>
      </w:r>
      <w:r>
        <w:tab/>
      </w:r>
      <w:r>
        <w:fldChar w:fldCharType="begin"/>
      </w:r>
      <w:r>
        <w:instrText xml:space="preserve"> PAGEREF _Toc403657915 \h </w:instrText>
      </w:r>
      <w:r>
        <w:fldChar w:fldCharType="separate"/>
      </w:r>
      <w:r>
        <w:t>1</w:t>
      </w:r>
      <w:r>
        <w:fldChar w:fldCharType="end"/>
      </w:r>
      <w:r>
        <w:fldChar w:fldCharType="end"/>
      </w:r>
    </w:p>
    <w:p>
      <w:pPr>
        <w:pStyle w:val="30"/>
        <w:tabs>
          <w:tab w:val="left" w:pos="1260"/>
          <w:tab w:val="right" w:leader="dot" w:pos="8659"/>
        </w:tabs>
        <w:rPr>
          <w:rFonts w:ascii="Calibri" w:hAnsi="Calibri" w:eastAsia="宋体" w:cs="黑体"/>
          <w:smallCaps w:val="0"/>
          <w:szCs w:val="22"/>
        </w:rPr>
      </w:pPr>
      <w:r>
        <w:fldChar w:fldCharType="begin"/>
      </w:r>
      <w:r>
        <w:instrText xml:space="preserve">HYPERLINK  \l "_Toc403657916" </w:instrText>
      </w:r>
      <w:r>
        <w:fldChar w:fldCharType="separate"/>
      </w:r>
      <w:r>
        <w:rPr>
          <w:rStyle w:val="35"/>
        </w:rPr>
        <w:t>1.1</w:t>
      </w:r>
      <w:r>
        <w:rPr>
          <w:rFonts w:ascii="Calibri" w:hAnsi="Calibri" w:eastAsia="宋体" w:cs="黑体"/>
          <w:smallCaps w:val="0"/>
          <w:szCs w:val="22"/>
        </w:rPr>
        <w:tab/>
      </w:r>
      <w:r>
        <w:rPr>
          <w:rStyle w:val="35"/>
          <w:rFonts w:hint="eastAsia"/>
        </w:rPr>
        <w:t>项目背景</w:t>
      </w:r>
      <w:r>
        <w:tab/>
      </w:r>
      <w:r>
        <w:fldChar w:fldCharType="begin"/>
      </w:r>
      <w:r>
        <w:instrText xml:space="preserve"> PAGEREF _Toc403657916 \h </w:instrText>
      </w:r>
      <w:r>
        <w:fldChar w:fldCharType="separate"/>
      </w:r>
      <w:r>
        <w:t>1</w:t>
      </w:r>
      <w:r>
        <w:fldChar w:fldCharType="end"/>
      </w:r>
      <w:r>
        <w:fldChar w:fldCharType="end"/>
      </w:r>
    </w:p>
    <w:p>
      <w:pPr>
        <w:pStyle w:val="30"/>
        <w:tabs>
          <w:tab w:val="left" w:pos="1260"/>
          <w:tab w:val="right" w:leader="dot" w:pos="8659"/>
        </w:tabs>
        <w:rPr>
          <w:rFonts w:ascii="Calibri" w:hAnsi="Calibri" w:eastAsia="宋体" w:cs="黑体"/>
          <w:smallCaps w:val="0"/>
          <w:szCs w:val="22"/>
        </w:rPr>
      </w:pPr>
      <w:r>
        <w:fldChar w:fldCharType="begin"/>
      </w:r>
      <w:r>
        <w:instrText xml:space="preserve">HYPERLINK  \l "_Toc403657917" </w:instrText>
      </w:r>
      <w:r>
        <w:fldChar w:fldCharType="separate"/>
      </w:r>
      <w:r>
        <w:rPr>
          <w:rStyle w:val="35"/>
          <w:lang/>
        </w:rPr>
        <w:t>1.2</w:t>
      </w:r>
      <w:r>
        <w:rPr>
          <w:rFonts w:ascii="Calibri" w:hAnsi="Calibri" w:eastAsia="宋体" w:cs="黑体"/>
          <w:smallCaps w:val="0"/>
          <w:szCs w:val="22"/>
        </w:rPr>
        <w:tab/>
      </w:r>
      <w:r>
        <w:rPr>
          <w:rStyle w:val="35"/>
          <w:rFonts w:hint="eastAsia"/>
          <w:lang/>
        </w:rPr>
        <w:t>文档目的</w:t>
      </w:r>
      <w:r>
        <w:tab/>
      </w:r>
      <w:r>
        <w:fldChar w:fldCharType="begin"/>
      </w:r>
      <w:r>
        <w:instrText xml:space="preserve"> PAGEREF _Toc403657917 \h </w:instrText>
      </w:r>
      <w:r>
        <w:fldChar w:fldCharType="separate"/>
      </w:r>
      <w:r>
        <w:t>1</w:t>
      </w:r>
      <w:r>
        <w:fldChar w:fldCharType="end"/>
      </w:r>
      <w:r>
        <w:fldChar w:fldCharType="end"/>
      </w:r>
    </w:p>
    <w:p>
      <w:pPr>
        <w:pStyle w:val="30"/>
        <w:tabs>
          <w:tab w:val="left" w:pos="1260"/>
          <w:tab w:val="right" w:leader="dot" w:pos="8659"/>
        </w:tabs>
        <w:rPr>
          <w:rFonts w:ascii="Calibri" w:hAnsi="Calibri" w:eastAsia="宋体" w:cs="黑体"/>
          <w:smallCaps w:val="0"/>
          <w:szCs w:val="22"/>
        </w:rPr>
      </w:pPr>
      <w:r>
        <w:fldChar w:fldCharType="begin"/>
      </w:r>
      <w:r>
        <w:instrText xml:space="preserve">HYPERLINK  \l "_Toc403657918" </w:instrText>
      </w:r>
      <w:r>
        <w:fldChar w:fldCharType="separate"/>
      </w:r>
      <w:r>
        <w:rPr>
          <w:rStyle w:val="35"/>
          <w:lang/>
        </w:rPr>
        <w:t>1.3</w:t>
      </w:r>
      <w:r>
        <w:rPr>
          <w:rFonts w:ascii="Calibri" w:hAnsi="Calibri" w:eastAsia="宋体" w:cs="黑体"/>
          <w:smallCaps w:val="0"/>
          <w:szCs w:val="22"/>
        </w:rPr>
        <w:tab/>
      </w:r>
      <w:r>
        <w:rPr>
          <w:rStyle w:val="35"/>
          <w:rFonts w:hint="eastAsia"/>
          <w:lang/>
        </w:rPr>
        <w:t>文档范围</w:t>
      </w:r>
      <w:r>
        <w:tab/>
      </w:r>
      <w:r>
        <w:fldChar w:fldCharType="begin"/>
      </w:r>
      <w:r>
        <w:instrText xml:space="preserve"> PAGEREF _Toc403657918 \h </w:instrText>
      </w:r>
      <w:r>
        <w:fldChar w:fldCharType="separate"/>
      </w:r>
      <w:r>
        <w:t>1</w:t>
      </w:r>
      <w:r>
        <w:fldChar w:fldCharType="end"/>
      </w:r>
      <w:r>
        <w:fldChar w:fldCharType="end"/>
      </w:r>
    </w:p>
    <w:p>
      <w:pPr>
        <w:pStyle w:val="30"/>
        <w:tabs>
          <w:tab w:val="left" w:pos="1260"/>
          <w:tab w:val="right" w:leader="dot" w:pos="8659"/>
        </w:tabs>
        <w:rPr>
          <w:rFonts w:ascii="Calibri" w:hAnsi="Calibri" w:eastAsia="宋体" w:cs="黑体"/>
          <w:smallCaps w:val="0"/>
          <w:szCs w:val="22"/>
        </w:rPr>
      </w:pPr>
      <w:r>
        <w:fldChar w:fldCharType="begin"/>
      </w:r>
      <w:r>
        <w:instrText xml:space="preserve">HYPERLINK  \l "_Toc403657919" </w:instrText>
      </w:r>
      <w:r>
        <w:fldChar w:fldCharType="separate"/>
      </w:r>
      <w:r>
        <w:rPr>
          <w:rStyle w:val="35"/>
          <w:lang/>
        </w:rPr>
        <w:t>1.4</w:t>
      </w:r>
      <w:r>
        <w:rPr>
          <w:rFonts w:ascii="Calibri" w:hAnsi="Calibri" w:eastAsia="宋体" w:cs="黑体"/>
          <w:smallCaps w:val="0"/>
          <w:szCs w:val="22"/>
        </w:rPr>
        <w:tab/>
      </w:r>
      <w:r>
        <w:rPr>
          <w:rStyle w:val="35"/>
          <w:rFonts w:hint="eastAsia"/>
          <w:lang/>
        </w:rPr>
        <w:t>读者对象</w:t>
      </w:r>
      <w:r>
        <w:tab/>
      </w:r>
      <w:r>
        <w:fldChar w:fldCharType="begin"/>
      </w:r>
      <w:r>
        <w:instrText xml:space="preserve"> PAGEREF _Toc403657919 \h </w:instrText>
      </w:r>
      <w:r>
        <w:fldChar w:fldCharType="separate"/>
      </w:r>
      <w:r>
        <w:t>1</w:t>
      </w:r>
      <w:r>
        <w:fldChar w:fldCharType="end"/>
      </w:r>
      <w:r>
        <w:fldChar w:fldCharType="end"/>
      </w:r>
    </w:p>
    <w:p>
      <w:pPr>
        <w:pStyle w:val="26"/>
        <w:tabs>
          <w:tab w:val="left" w:pos="420"/>
          <w:tab w:val="right" w:leader="dot" w:pos="8659"/>
        </w:tabs>
        <w:rPr>
          <w:rFonts w:ascii="Calibri" w:hAnsi="Calibri" w:eastAsia="宋体" w:cs="黑体"/>
          <w:b w:val="0"/>
          <w:bCs w:val="0"/>
          <w:caps w:val="0"/>
          <w:szCs w:val="22"/>
        </w:rPr>
      </w:pPr>
      <w:r>
        <w:fldChar w:fldCharType="begin"/>
      </w:r>
      <w:r>
        <w:instrText xml:space="preserve">HYPERLINK  \l "_Toc403657920" </w:instrText>
      </w:r>
      <w:r>
        <w:fldChar w:fldCharType="separate"/>
      </w:r>
      <w:r>
        <w:rPr>
          <w:rStyle w:val="35"/>
          <w:rFonts w:ascii="Arial" w:hAnsi="Arial"/>
          <w:lang/>
        </w:rPr>
        <w:t>2</w:t>
      </w:r>
      <w:r>
        <w:rPr>
          <w:rFonts w:ascii="Calibri" w:hAnsi="Calibri" w:eastAsia="宋体" w:cs="黑体"/>
          <w:b w:val="0"/>
          <w:bCs w:val="0"/>
          <w:caps w:val="0"/>
          <w:szCs w:val="22"/>
        </w:rPr>
        <w:tab/>
      </w:r>
      <w:r>
        <w:rPr>
          <w:rStyle w:val="35"/>
          <w:rFonts w:hint="eastAsia"/>
          <w:lang/>
        </w:rPr>
        <w:t>方案简介</w:t>
      </w:r>
      <w:r>
        <w:tab/>
      </w:r>
      <w:r>
        <w:fldChar w:fldCharType="begin"/>
      </w:r>
      <w:r>
        <w:instrText xml:space="preserve"> PAGEREF _Toc403657920 \h </w:instrText>
      </w:r>
      <w:r>
        <w:fldChar w:fldCharType="separate"/>
      </w:r>
      <w:r>
        <w:t>1</w:t>
      </w:r>
      <w:r>
        <w:fldChar w:fldCharType="end"/>
      </w:r>
      <w:r>
        <w:fldChar w:fldCharType="end"/>
      </w:r>
    </w:p>
    <w:p>
      <w:pPr>
        <w:pStyle w:val="30"/>
        <w:tabs>
          <w:tab w:val="left" w:pos="1260"/>
          <w:tab w:val="right" w:leader="dot" w:pos="8659"/>
        </w:tabs>
        <w:rPr>
          <w:rFonts w:ascii="Calibri" w:hAnsi="Calibri" w:eastAsia="宋体" w:cs="黑体"/>
          <w:smallCaps w:val="0"/>
          <w:szCs w:val="22"/>
        </w:rPr>
      </w:pPr>
      <w:r>
        <w:fldChar w:fldCharType="begin"/>
      </w:r>
      <w:r>
        <w:instrText xml:space="preserve">HYPERLINK  \l "_Toc403657921" </w:instrText>
      </w:r>
      <w:r>
        <w:fldChar w:fldCharType="separate"/>
      </w:r>
      <w:r>
        <w:rPr>
          <w:rStyle w:val="35"/>
        </w:rPr>
        <w:t>2.1</w:t>
      </w:r>
      <w:r>
        <w:rPr>
          <w:rFonts w:ascii="Calibri" w:hAnsi="Calibri" w:eastAsia="宋体" w:cs="黑体"/>
          <w:smallCaps w:val="0"/>
          <w:szCs w:val="22"/>
        </w:rPr>
        <w:tab/>
      </w:r>
      <w:r>
        <w:rPr>
          <w:rStyle w:val="35"/>
          <w:rFonts w:hint="eastAsia"/>
        </w:rPr>
        <w:t>合并规则</w:t>
      </w:r>
      <w:r>
        <w:tab/>
      </w:r>
      <w:r>
        <w:fldChar w:fldCharType="begin"/>
      </w:r>
      <w:r>
        <w:instrText xml:space="preserve"> PAGEREF _Toc403657921 \h </w:instrText>
      </w:r>
      <w:r>
        <w:fldChar w:fldCharType="separate"/>
      </w:r>
      <w:r>
        <w:t>2</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"_Toc403657922" </w:instrText>
      </w:r>
      <w:r>
        <w:fldChar w:fldCharType="separate"/>
      </w:r>
      <w:r>
        <w:rPr>
          <w:rStyle w:val="35"/>
          <w:rFonts w:ascii="Arial" w:hAnsi="Arial"/>
        </w:rPr>
        <w:t>2.1.1</w:t>
      </w:r>
      <w:r>
        <w:rPr>
          <w:rFonts w:ascii="Calibri" w:hAnsi="Calibri" w:eastAsia="宋体" w:cs="黑体"/>
          <w:iCs w:val="0"/>
          <w:szCs w:val="22"/>
        </w:rPr>
        <w:tab/>
      </w:r>
      <w:r>
        <w:rPr>
          <w:rStyle w:val="35"/>
          <w:rFonts w:hint="eastAsia"/>
        </w:rPr>
        <w:t>账户已在交换中心开户</w:t>
      </w:r>
      <w:r>
        <w:rPr>
          <w:rStyle w:val="35"/>
        </w:rPr>
        <w:t>(</w:t>
      </w:r>
      <w:r>
        <w:rPr>
          <w:rStyle w:val="35"/>
          <w:rFonts w:hint="eastAsia"/>
        </w:rPr>
        <w:t>中行开户</w:t>
      </w:r>
      <w:r>
        <w:rPr>
          <w:rStyle w:val="35"/>
        </w:rPr>
        <w:t>)</w:t>
      </w:r>
      <w:r>
        <w:tab/>
      </w:r>
      <w:r>
        <w:fldChar w:fldCharType="begin"/>
      </w:r>
      <w:r>
        <w:instrText xml:space="preserve"> PAGEREF _Toc403657922 \h </w:instrText>
      </w:r>
      <w:r>
        <w:fldChar w:fldCharType="separate"/>
      </w:r>
      <w:r>
        <w:t>2</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"_Toc403657923" </w:instrText>
      </w:r>
      <w:r>
        <w:fldChar w:fldCharType="separate"/>
      </w:r>
      <w:r>
        <w:rPr>
          <w:rStyle w:val="35"/>
          <w:rFonts w:ascii="Arial" w:hAnsi="Arial"/>
        </w:rPr>
        <w:t>2.1.2</w:t>
      </w:r>
      <w:r>
        <w:rPr>
          <w:rFonts w:ascii="Calibri" w:hAnsi="Calibri" w:eastAsia="宋体" w:cs="黑体"/>
          <w:iCs w:val="0"/>
          <w:szCs w:val="22"/>
        </w:rPr>
        <w:tab/>
      </w:r>
      <w:r>
        <w:rPr>
          <w:rStyle w:val="35"/>
          <w:rFonts w:hint="eastAsia"/>
        </w:rPr>
        <w:t>账户已在交换中心开户</w:t>
      </w:r>
      <w:r>
        <w:rPr>
          <w:rStyle w:val="35"/>
        </w:rPr>
        <w:t>(</w:t>
      </w:r>
      <w:r>
        <w:rPr>
          <w:rStyle w:val="35"/>
          <w:rFonts w:hint="eastAsia"/>
        </w:rPr>
        <w:t>其他银行开户</w:t>
      </w:r>
      <w:r>
        <w:rPr>
          <w:rStyle w:val="35"/>
        </w:rPr>
        <w:t>)</w:t>
      </w:r>
      <w:r>
        <w:tab/>
      </w:r>
      <w:r>
        <w:fldChar w:fldCharType="begin"/>
      </w:r>
      <w:r>
        <w:instrText xml:space="preserve"> PAGEREF _Toc403657923 \h </w:instrText>
      </w:r>
      <w:r>
        <w:fldChar w:fldCharType="separate"/>
      </w:r>
      <w:r>
        <w:t>2</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"_Toc403657924" </w:instrText>
      </w:r>
      <w:r>
        <w:fldChar w:fldCharType="separate"/>
      </w:r>
      <w:r>
        <w:rPr>
          <w:rStyle w:val="35"/>
          <w:rFonts w:ascii="Arial" w:hAnsi="Arial"/>
        </w:rPr>
        <w:t>2.1.3</w:t>
      </w:r>
      <w:r>
        <w:rPr>
          <w:rFonts w:ascii="Calibri" w:hAnsi="Calibri" w:eastAsia="宋体" w:cs="黑体"/>
          <w:iCs w:val="0"/>
          <w:szCs w:val="22"/>
        </w:rPr>
        <w:tab/>
      </w:r>
      <w:r>
        <w:rPr>
          <w:rStyle w:val="35"/>
          <w:rFonts w:hint="eastAsia"/>
        </w:rPr>
        <w:t>账户未在交换中心开户</w:t>
      </w:r>
      <w:r>
        <w:tab/>
      </w:r>
      <w:r>
        <w:fldChar w:fldCharType="begin"/>
      </w:r>
      <w:r>
        <w:instrText xml:space="preserve"> PAGEREF _Toc403657924 \h </w:instrText>
      </w:r>
      <w:r>
        <w:fldChar w:fldCharType="separate"/>
      </w:r>
      <w:r>
        <w:t>3</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"_Toc403657925" </w:instrText>
      </w:r>
      <w:r>
        <w:fldChar w:fldCharType="separate"/>
      </w:r>
      <w:r>
        <w:rPr>
          <w:rStyle w:val="35"/>
          <w:rFonts w:ascii="Arial" w:hAnsi="Arial"/>
        </w:rPr>
        <w:t>2.1.4</w:t>
      </w:r>
      <w:r>
        <w:rPr>
          <w:rFonts w:ascii="Calibri" w:hAnsi="Calibri" w:eastAsia="宋体" w:cs="黑体"/>
          <w:iCs w:val="0"/>
          <w:szCs w:val="22"/>
        </w:rPr>
        <w:tab/>
      </w:r>
      <w:r>
        <w:rPr>
          <w:rStyle w:val="35"/>
          <w:rFonts w:hint="eastAsia"/>
        </w:rPr>
        <w:t>资金清算规则</w:t>
      </w:r>
      <w:r>
        <w:tab/>
      </w:r>
      <w:r>
        <w:fldChar w:fldCharType="begin"/>
      </w:r>
      <w:r>
        <w:instrText xml:space="preserve"> PAGEREF _Toc403657925 \h </w:instrText>
      </w:r>
      <w:r>
        <w:fldChar w:fldCharType="separate"/>
      </w:r>
      <w:r>
        <w:t>3</w:t>
      </w:r>
      <w:r>
        <w:fldChar w:fldCharType="end"/>
      </w:r>
      <w:r>
        <w:fldChar w:fldCharType="end"/>
      </w:r>
    </w:p>
    <w:p>
      <w:pPr>
        <w:pStyle w:val="30"/>
        <w:tabs>
          <w:tab w:val="left" w:pos="1260"/>
          <w:tab w:val="right" w:leader="dot" w:pos="8659"/>
        </w:tabs>
        <w:rPr>
          <w:rFonts w:ascii="Calibri" w:hAnsi="Calibri" w:eastAsia="宋体" w:cs="黑体"/>
          <w:smallCaps w:val="0"/>
          <w:szCs w:val="22"/>
        </w:rPr>
      </w:pPr>
      <w:r>
        <w:fldChar w:fldCharType="begin"/>
      </w:r>
      <w:r>
        <w:instrText xml:space="preserve">HYPERLINK  \l "_Toc403657926" </w:instrText>
      </w:r>
      <w:r>
        <w:fldChar w:fldCharType="separate"/>
      </w:r>
      <w:r>
        <w:rPr>
          <w:rStyle w:val="35"/>
          <w:lang/>
        </w:rPr>
        <w:t>2.2</w:t>
      </w:r>
      <w:r>
        <w:rPr>
          <w:rFonts w:ascii="Calibri" w:hAnsi="Calibri" w:eastAsia="宋体" w:cs="黑体"/>
          <w:smallCaps w:val="0"/>
          <w:szCs w:val="22"/>
        </w:rPr>
        <w:tab/>
      </w:r>
      <w:r>
        <w:rPr>
          <w:rStyle w:val="35"/>
          <w:rFonts w:hint="eastAsia"/>
          <w:lang/>
        </w:rPr>
        <w:t>实施方案</w:t>
      </w:r>
      <w:r>
        <w:tab/>
      </w:r>
      <w:r>
        <w:fldChar w:fldCharType="begin"/>
      </w:r>
      <w:r>
        <w:instrText xml:space="preserve"> PAGEREF _Toc403657926 \h </w:instrText>
      </w:r>
      <w:r>
        <w:fldChar w:fldCharType="separate"/>
      </w:r>
      <w:r>
        <w:t>3</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"_Toc403657927" </w:instrText>
      </w:r>
      <w:r>
        <w:fldChar w:fldCharType="separate"/>
      </w:r>
      <w:r>
        <w:rPr>
          <w:rStyle w:val="35"/>
          <w:rFonts w:ascii="Arial" w:hAnsi="Arial"/>
          <w:lang/>
        </w:rPr>
        <w:t>2.2.1</w:t>
      </w:r>
      <w:r>
        <w:rPr>
          <w:rFonts w:ascii="Calibri" w:hAnsi="Calibri" w:eastAsia="宋体" w:cs="黑体"/>
          <w:iCs w:val="0"/>
          <w:szCs w:val="22"/>
        </w:rPr>
        <w:tab/>
      </w:r>
      <w:r>
        <w:rPr>
          <w:rStyle w:val="35"/>
          <w:rFonts w:hint="eastAsia"/>
          <w:lang/>
        </w:rPr>
        <w:t>实施步骤</w:t>
      </w:r>
      <w:r>
        <w:tab/>
      </w:r>
      <w:r>
        <w:fldChar w:fldCharType="begin"/>
      </w:r>
      <w:r>
        <w:instrText xml:space="preserve"> PAGEREF _Toc403657927 \h </w:instrText>
      </w:r>
      <w:r>
        <w:fldChar w:fldCharType="separate"/>
      </w:r>
      <w:r>
        <w:t>3</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"_Toc403657928" </w:instrText>
      </w:r>
      <w:r>
        <w:fldChar w:fldCharType="separate"/>
      </w:r>
      <w:r>
        <w:rPr>
          <w:rStyle w:val="35"/>
          <w:rFonts w:ascii="Arial" w:hAnsi="Arial"/>
          <w:lang/>
        </w:rPr>
        <w:t>2.2.2</w:t>
      </w:r>
      <w:r>
        <w:rPr>
          <w:rFonts w:ascii="Calibri" w:hAnsi="Calibri" w:eastAsia="宋体" w:cs="黑体"/>
          <w:iCs w:val="0"/>
          <w:szCs w:val="22"/>
        </w:rPr>
        <w:tab/>
      </w:r>
      <w:r>
        <w:rPr>
          <w:rStyle w:val="35"/>
          <w:rFonts w:hint="eastAsia"/>
          <w:lang/>
        </w:rPr>
        <w:t>回退方案</w:t>
      </w:r>
      <w:r>
        <w:tab/>
      </w:r>
      <w:r>
        <w:fldChar w:fldCharType="begin"/>
      </w:r>
      <w:r>
        <w:instrText xml:space="preserve"> PAGEREF _Toc403657928 \h </w:instrText>
      </w:r>
      <w:r>
        <w:fldChar w:fldCharType="separate"/>
      </w:r>
      <w:r>
        <w:t>4</w:t>
      </w:r>
      <w:r>
        <w:fldChar w:fldCharType="end"/>
      </w:r>
      <w:r>
        <w:fldChar w:fldCharType="end"/>
      </w:r>
    </w:p>
    <w:p>
      <w:pPr>
        <w:pStyle w:val="26"/>
        <w:tabs>
          <w:tab w:val="left" w:pos="420"/>
          <w:tab w:val="right" w:leader="dot" w:pos="8659"/>
        </w:tabs>
        <w:rPr>
          <w:rFonts w:ascii="Calibri" w:hAnsi="Calibri" w:eastAsia="宋体" w:cs="黑体"/>
          <w:b w:val="0"/>
          <w:bCs w:val="0"/>
          <w:caps w:val="0"/>
          <w:szCs w:val="22"/>
        </w:rPr>
      </w:pPr>
      <w:r>
        <w:fldChar w:fldCharType="begin"/>
      </w:r>
      <w:r>
        <w:instrText xml:space="preserve">HYPERLINK  \l "_Toc403657929" </w:instrText>
      </w:r>
      <w:r>
        <w:fldChar w:fldCharType="separate"/>
      </w:r>
      <w:r>
        <w:rPr>
          <w:rStyle w:val="35"/>
          <w:rFonts w:ascii="Arial" w:hAnsi="Arial"/>
          <w:lang/>
        </w:rPr>
        <w:t>3</w:t>
      </w:r>
      <w:r>
        <w:rPr>
          <w:rFonts w:ascii="Calibri" w:hAnsi="Calibri" w:eastAsia="宋体" w:cs="黑体"/>
          <w:b w:val="0"/>
          <w:bCs w:val="0"/>
          <w:caps w:val="0"/>
          <w:szCs w:val="22"/>
        </w:rPr>
        <w:tab/>
      </w:r>
      <w:r>
        <w:rPr>
          <w:rStyle w:val="35"/>
          <w:rFonts w:hint="eastAsia"/>
          <w:lang/>
        </w:rPr>
        <w:t>文件格式</w:t>
      </w:r>
      <w:r>
        <w:tab/>
      </w:r>
      <w:r>
        <w:fldChar w:fldCharType="begin"/>
      </w:r>
      <w:r>
        <w:instrText xml:space="preserve"> PAGEREF _Toc403657929 \h </w:instrText>
      </w:r>
      <w:r>
        <w:fldChar w:fldCharType="separate"/>
      </w:r>
      <w:r>
        <w:t>4</w:t>
      </w:r>
      <w:r>
        <w:fldChar w:fldCharType="end"/>
      </w:r>
      <w:r>
        <w:fldChar w:fldCharType="end"/>
      </w:r>
    </w:p>
    <w:p>
      <w:pPr>
        <w:pStyle w:val="30"/>
        <w:tabs>
          <w:tab w:val="left" w:pos="1260"/>
          <w:tab w:val="right" w:leader="dot" w:pos="8659"/>
        </w:tabs>
        <w:rPr>
          <w:rFonts w:ascii="Calibri" w:hAnsi="Calibri" w:eastAsia="宋体" w:cs="黑体"/>
          <w:smallCaps w:val="0"/>
          <w:szCs w:val="22"/>
        </w:rPr>
      </w:pPr>
      <w:r>
        <w:fldChar w:fldCharType="begin"/>
      </w:r>
      <w:r>
        <w:instrText xml:space="preserve">HYPERLINK  \l "_Toc403657930" </w:instrText>
      </w:r>
      <w:r>
        <w:fldChar w:fldCharType="separate"/>
      </w:r>
      <w:r>
        <w:rPr>
          <w:rStyle w:val="35"/>
          <w:lang/>
        </w:rPr>
        <w:t>3.1</w:t>
      </w:r>
      <w:r>
        <w:rPr>
          <w:rFonts w:ascii="Calibri" w:hAnsi="Calibri" w:eastAsia="宋体" w:cs="黑体"/>
          <w:smallCaps w:val="0"/>
          <w:szCs w:val="22"/>
        </w:rPr>
        <w:tab/>
      </w:r>
      <w:r>
        <w:rPr>
          <w:rStyle w:val="35"/>
          <w:rFonts w:hint="eastAsia"/>
          <w:lang/>
        </w:rPr>
        <w:t>交换中心开户情况文件</w:t>
      </w:r>
      <w:r>
        <w:tab/>
      </w:r>
      <w:r>
        <w:fldChar w:fldCharType="begin"/>
      </w:r>
      <w:r>
        <w:instrText xml:space="preserve"> PAGEREF _Toc403657930 \h </w:instrText>
      </w:r>
      <w:r>
        <w:fldChar w:fldCharType="separate"/>
      </w:r>
      <w:r>
        <w:t>4</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"_Toc403657931" </w:instrText>
      </w:r>
      <w:r>
        <w:fldChar w:fldCharType="separate"/>
      </w:r>
      <w:r>
        <w:rPr>
          <w:rStyle w:val="35"/>
          <w:rFonts w:ascii="Arial" w:hAnsi="Arial"/>
          <w:lang/>
        </w:rPr>
        <w:t>3.1.1</w:t>
      </w:r>
      <w:r>
        <w:rPr>
          <w:rFonts w:ascii="Calibri" w:hAnsi="Calibri" w:eastAsia="宋体" w:cs="黑体"/>
          <w:iCs w:val="0"/>
          <w:szCs w:val="22"/>
        </w:rPr>
        <w:tab/>
      </w:r>
      <w:r>
        <w:rPr>
          <w:rStyle w:val="35"/>
          <w:rFonts w:hint="eastAsia"/>
          <w:lang/>
        </w:rPr>
        <w:t>新增账户文件</w:t>
      </w:r>
      <w:r>
        <w:tab/>
      </w:r>
      <w:r>
        <w:fldChar w:fldCharType="begin"/>
      </w:r>
      <w:r>
        <w:instrText xml:space="preserve"> PAGEREF _Toc403657931 \h </w:instrText>
      </w:r>
      <w:r>
        <w:fldChar w:fldCharType="separate"/>
      </w:r>
      <w:r>
        <w:t>4</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"_Toc403657932" </w:instrText>
      </w:r>
      <w:r>
        <w:fldChar w:fldCharType="separate"/>
      </w:r>
      <w:r>
        <w:rPr>
          <w:rStyle w:val="35"/>
          <w:rFonts w:ascii="Arial" w:hAnsi="Arial"/>
          <w:lang/>
        </w:rPr>
        <w:t>3.1.2</w:t>
      </w:r>
      <w:r>
        <w:rPr>
          <w:rFonts w:ascii="Calibri" w:hAnsi="Calibri" w:eastAsia="宋体" w:cs="黑体"/>
          <w:iCs w:val="0"/>
          <w:szCs w:val="22"/>
        </w:rPr>
        <w:tab/>
      </w:r>
      <w:r>
        <w:rPr>
          <w:rStyle w:val="35"/>
          <w:rFonts w:hint="eastAsia"/>
          <w:lang/>
        </w:rPr>
        <w:t>关联关系请求文件</w:t>
      </w:r>
      <w:r>
        <w:tab/>
      </w:r>
      <w:r>
        <w:fldChar w:fldCharType="begin"/>
      </w:r>
      <w:r>
        <w:instrText xml:space="preserve"> PAGEREF _Toc403657932 \h </w:instrText>
      </w:r>
      <w:r>
        <w:fldChar w:fldCharType="separate"/>
      </w:r>
      <w:r>
        <w:t>5</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"_Toc403657933" </w:instrText>
      </w:r>
      <w:r>
        <w:fldChar w:fldCharType="separate"/>
      </w:r>
      <w:r>
        <w:rPr>
          <w:rStyle w:val="35"/>
          <w:rFonts w:ascii="Arial" w:hAnsi="Arial"/>
          <w:lang/>
        </w:rPr>
        <w:t>3.1.3</w:t>
      </w:r>
      <w:r>
        <w:rPr>
          <w:rFonts w:ascii="Calibri" w:hAnsi="Calibri" w:eastAsia="宋体" w:cs="黑体"/>
          <w:iCs w:val="0"/>
          <w:szCs w:val="22"/>
        </w:rPr>
        <w:tab/>
      </w:r>
      <w:r>
        <w:rPr>
          <w:rStyle w:val="35"/>
          <w:rFonts w:hint="eastAsia"/>
          <w:lang/>
        </w:rPr>
        <w:t>关联关系应答文件</w:t>
      </w:r>
      <w:r>
        <w:tab/>
      </w:r>
      <w:r>
        <w:fldChar w:fldCharType="begin"/>
      </w:r>
      <w:r>
        <w:instrText xml:space="preserve"> PAGEREF _Toc403657933 \h </w:instrText>
      </w:r>
      <w:r>
        <w:fldChar w:fldCharType="separate"/>
      </w:r>
      <w:r>
        <w:t>5</w:t>
      </w:r>
      <w:r>
        <w:fldChar w:fldCharType="end"/>
      </w:r>
      <w:r>
        <w:fldChar w:fldCharType="end"/>
      </w:r>
    </w:p>
    <w:p>
      <w:r>
        <w:rPr>
          <w:rFonts w:ascii="Times New Roman"/>
        </w:rPr>
        <w:fldChar w:fldCharType="end"/>
      </w:r>
    </w:p>
    <w:p/>
    <w:p/>
    <w:p/>
    <w:p>
      <w:pPr>
        <w:sectPr>
          <w:headerReference r:id="rId5" w:type="first"/>
          <w:headerReference r:id="rId4" w:type="default"/>
          <w:footerReference r:id="rId6" w:type="default"/>
          <w:footerReference r:id="rId7" w:type="even"/>
          <w:pgSz w:w="11906" w:h="16838"/>
          <w:pgMar w:top="1440" w:right="1440" w:bottom="1440" w:left="1797" w:header="720" w:footer="720" w:gutter="0"/>
          <w:pgNumType w:fmt="lowerRoman" w:start="1"/>
          <w:cols w:space="425" w:num="1"/>
          <w:titlePg/>
          <w:docGrid w:linePitch="312" w:charSpace="0"/>
        </w:sectPr>
      </w:pPr>
    </w:p>
    <w:p>
      <w:pPr>
        <w:pStyle w:val="2"/>
        <w:tabs>
          <w:tab w:val="left" w:pos="431"/>
          <w:tab w:val="clear" w:pos="432"/>
        </w:tabs>
        <w:ind w:left="431" w:hanging="431"/>
      </w:pPr>
      <w:bookmarkStart w:id="0" w:name="_Toc403657915"/>
      <w:bookmarkStart w:id="1" w:name="_Toc31623034"/>
      <w:r>
        <w:rPr>
          <w:rFonts w:hint="eastAsia"/>
        </w:rPr>
        <w:t>前言</w:t>
      </w:r>
      <w:bookmarkEnd w:id="0"/>
    </w:p>
    <w:p>
      <w:pPr>
        <w:pStyle w:val="3"/>
      </w:pPr>
      <w:bookmarkStart w:id="2" w:name="_Toc403657916"/>
      <w:r>
        <w:rPr>
          <w:rFonts w:hint="eastAsia"/>
        </w:rPr>
        <w:t>项目背景</w:t>
      </w:r>
      <w:bookmarkEnd w:id="2"/>
    </w:p>
    <w:p>
      <w:pPr>
        <w:pStyle w:val="6"/>
      </w:pPr>
      <w:r>
        <w:rPr>
          <w:rFonts w:hint="eastAsia"/>
        </w:rPr>
        <w:t>新华医院原合作银行为中国银行，后合作银行调整为工商银行，新华医院已在交换中心上线。现在中国银行还有1484个内部帐户（新华医院开户，帐户数不再增加）未合并到交换中心，现在申康要求将这1484个账户合并到交换中心，并对账户关联的就医卡一并处理。</w:t>
      </w:r>
    </w:p>
    <w:p>
      <w:pPr>
        <w:pStyle w:val="3"/>
        <w:rPr>
          <w:lang/>
        </w:rPr>
      </w:pPr>
      <w:bookmarkStart w:id="3" w:name="_Toc403657917"/>
      <w:r>
        <w:rPr>
          <w:rFonts w:hint="eastAsia"/>
          <w:lang/>
        </w:rPr>
        <w:t>文档目的</w:t>
      </w:r>
      <w:bookmarkEnd w:id="3"/>
    </w:p>
    <w:p>
      <w:pPr>
        <w:pStyle w:val="6"/>
        <w:rPr>
          <w:lang/>
        </w:rPr>
      </w:pPr>
      <w:r>
        <w:rPr>
          <w:rFonts w:hint="eastAsia"/>
          <w:lang/>
        </w:rPr>
        <w:t>说明新华医院原中国银行开户的内部1484个账户合并到交换中心的相关内容，供相应银行的研发人员进行开发测试。</w:t>
      </w:r>
    </w:p>
    <w:p>
      <w:pPr>
        <w:pStyle w:val="3"/>
        <w:rPr>
          <w:lang/>
        </w:rPr>
      </w:pPr>
      <w:bookmarkStart w:id="4" w:name="_Toc403657918"/>
      <w:r>
        <w:rPr>
          <w:rFonts w:hint="eastAsia"/>
          <w:lang/>
        </w:rPr>
        <w:t>文档范围</w:t>
      </w:r>
      <w:bookmarkEnd w:id="4"/>
    </w:p>
    <w:p>
      <w:pPr>
        <w:pStyle w:val="6"/>
        <w:numPr>
          <w:ilvl w:val="0"/>
          <w:numId w:val="6"/>
        </w:numPr>
        <w:ind w:firstLineChars="0"/>
        <w:rPr>
          <w:lang/>
        </w:rPr>
      </w:pPr>
      <w:r>
        <w:rPr>
          <w:rFonts w:hint="eastAsia"/>
          <w:lang/>
        </w:rPr>
        <w:t>中国银行1484个内部账户合并到交换中心的方案和操作步骤说明。</w:t>
      </w:r>
    </w:p>
    <w:p>
      <w:pPr>
        <w:pStyle w:val="6"/>
        <w:numPr>
          <w:ilvl w:val="0"/>
          <w:numId w:val="6"/>
        </w:numPr>
        <w:ind w:firstLineChars="0"/>
        <w:rPr>
          <w:lang/>
        </w:rPr>
      </w:pPr>
      <w:r>
        <w:rPr>
          <w:rFonts w:hint="eastAsia"/>
          <w:lang/>
        </w:rPr>
        <w:t>涉及到的文件接口，包括文件格式、字段取值说明、记录范围。</w:t>
      </w:r>
    </w:p>
    <w:p>
      <w:pPr>
        <w:pStyle w:val="6"/>
        <w:numPr>
          <w:ilvl w:val="0"/>
          <w:numId w:val="6"/>
        </w:numPr>
        <w:ind w:firstLineChars="0"/>
        <w:rPr>
          <w:lang/>
        </w:rPr>
      </w:pPr>
      <w:r>
        <w:rPr>
          <w:rFonts w:hint="eastAsia"/>
          <w:lang/>
        </w:rPr>
        <w:t>各文件的用途，使用说明</w:t>
      </w:r>
    </w:p>
    <w:p>
      <w:pPr>
        <w:pStyle w:val="3"/>
        <w:rPr>
          <w:lang/>
        </w:rPr>
      </w:pPr>
      <w:bookmarkStart w:id="5" w:name="_Toc403657919"/>
      <w:r>
        <w:rPr>
          <w:rFonts w:hint="eastAsia"/>
          <w:lang/>
        </w:rPr>
        <w:t>读者对象</w:t>
      </w:r>
      <w:bookmarkEnd w:id="5"/>
    </w:p>
    <w:p>
      <w:pPr>
        <w:pStyle w:val="6"/>
        <w:rPr>
          <w:lang/>
        </w:rPr>
      </w:pPr>
      <w:r>
        <w:rPr>
          <w:rFonts w:hint="eastAsia"/>
          <w:lang/>
        </w:rPr>
        <w:t>参与中国银行1484个内部账户合并到交换中心的研发人员。</w:t>
      </w:r>
    </w:p>
    <w:p>
      <w:pPr>
        <w:pStyle w:val="6"/>
        <w:rPr>
          <w:lang/>
        </w:rPr>
      </w:pPr>
      <w:r>
        <w:rPr>
          <w:rFonts w:hint="eastAsia"/>
          <w:lang/>
        </w:rPr>
        <w:t>其他需要了解方案的研发人员。</w:t>
      </w:r>
    </w:p>
    <w:p>
      <w:pPr>
        <w:pStyle w:val="2"/>
        <w:rPr>
          <w:lang/>
        </w:rPr>
      </w:pPr>
      <w:bookmarkStart w:id="6" w:name="_Toc403657920"/>
      <w:r>
        <w:rPr>
          <w:rFonts w:hint="eastAsia"/>
          <w:lang/>
        </w:rPr>
        <w:t>方案简介</w:t>
      </w:r>
      <w:bookmarkEnd w:id="6"/>
    </w:p>
    <w:p>
      <w:pPr>
        <w:pStyle w:val="6"/>
        <w:rPr>
          <w:lang/>
        </w:rPr>
      </w:pPr>
      <w:r>
        <w:rPr>
          <w:rFonts w:hint="eastAsia"/>
          <w:lang/>
        </w:rPr>
        <w:t>交换中心已有的账户、关联关系，均不作改动；账户、关联关系可以增加（仅限中行），但不可删除，不可更改账户开户行、就医卡关联的账户号；</w:t>
      </w:r>
    </w:p>
    <w:p>
      <w:pPr>
        <w:pStyle w:val="6"/>
      </w:pPr>
      <w:r>
        <w:rPr>
          <w:rFonts w:hint="eastAsia"/>
          <w:lang/>
        </w:rPr>
        <w:t>为避免</w:t>
      </w:r>
      <w:r>
        <w:rPr>
          <w:rFonts w:hint="eastAsia"/>
        </w:rPr>
        <w:t>对其他银行帐户及关联关系产生影响，已在他行开户的账户及其关联关系不做变动，由人工进行处理（医院通知持卡人退款处理）；</w:t>
      </w:r>
    </w:p>
    <w:p>
      <w:pPr>
        <w:pStyle w:val="6"/>
      </w:pPr>
      <w:r>
        <w:rPr>
          <w:rFonts w:hint="eastAsia"/>
        </w:rPr>
        <w:t>已在中行开户的账户，内部账户余额调整到与交换中心对接的虚拟账户系统对应账户中，由中行内部调账处理；这些账户关联的就医卡，如果在交换中心已存在关联关系，则不作处理，如果在交换中心不存在关联关系，则需要在交换中心增加一条该账户与该就医卡的关联关系；</w:t>
      </w:r>
    </w:p>
    <w:p>
      <w:pPr>
        <w:pStyle w:val="6"/>
      </w:pPr>
      <w:r>
        <w:rPr>
          <w:rFonts w:hint="eastAsia"/>
        </w:rPr>
        <w:t>未在交换中心开户的账户，需要中行提供未开户账户开户信息文件，交换中心进行批量开户，同时中行也需要在与交换中心对接的虚拟账户系统中开户；未在交换中心开户的账户所关联的就医卡，如果在交换中心已存在关联关系，则不作处理，如果在交换中心不存在关联关系，则需要在交换中心增加一条该账户与该就医卡的关联关系。</w:t>
      </w:r>
    </w:p>
    <w:p>
      <w:pPr>
        <w:pStyle w:val="6"/>
        <w:rPr>
          <w:lang/>
        </w:rPr>
      </w:pPr>
    </w:p>
    <w:p>
      <w:pPr>
        <w:pStyle w:val="3"/>
      </w:pPr>
      <w:bookmarkStart w:id="7" w:name="_Toc403657921"/>
      <w:r>
        <w:rPr>
          <w:rFonts w:hint="eastAsia"/>
        </w:rPr>
        <w:t>合并规则</w:t>
      </w:r>
      <w:bookmarkEnd w:id="7"/>
    </w:p>
    <w:p>
      <w:r>
        <w:rPr>
          <w:rFonts w:hint="eastAsia"/>
        </w:rPr>
        <w:t>根据账户在申康交换中心开户情况，参与合并的账户分为以下三类：</w:t>
      </w:r>
    </w:p>
    <w:p>
      <w:pPr>
        <w:pStyle w:val="48"/>
        <w:numPr>
          <w:ilvl w:val="0"/>
          <w:numId w:val="7"/>
        </w:numPr>
        <w:ind w:firstLineChars="0"/>
      </w:pPr>
      <w:r>
        <w:rPr>
          <w:rFonts w:hint="eastAsia"/>
        </w:rPr>
        <w:t>账户已在交换中心开户，且开户行为中国银行；</w:t>
      </w:r>
    </w:p>
    <w:p>
      <w:pPr>
        <w:pStyle w:val="48"/>
        <w:numPr>
          <w:ilvl w:val="0"/>
          <w:numId w:val="7"/>
        </w:numPr>
        <w:ind w:firstLineChars="0"/>
      </w:pPr>
      <w:r>
        <w:rPr>
          <w:rFonts w:hint="eastAsia"/>
        </w:rPr>
        <w:t>账户已在交换中心开户，且开户行为中国银行以外的其它银行；</w:t>
      </w:r>
    </w:p>
    <w:p>
      <w:pPr>
        <w:pStyle w:val="48"/>
        <w:numPr>
          <w:ilvl w:val="0"/>
          <w:numId w:val="7"/>
        </w:numPr>
        <w:ind w:firstLineChars="0"/>
      </w:pPr>
      <w:r>
        <w:rPr>
          <w:rFonts w:hint="eastAsia"/>
        </w:rPr>
        <w:t>账户未在交换中心开户。</w:t>
      </w:r>
    </w:p>
    <w:p>
      <w:pPr>
        <w:pStyle w:val="48"/>
        <w:ind w:left="360" w:firstLine="0" w:firstLineChars="0"/>
      </w:pPr>
    </w:p>
    <w:p>
      <w:pPr>
        <w:pStyle w:val="48"/>
        <w:ind w:left="360" w:firstLine="0" w:firstLineChars="0"/>
      </w:pPr>
      <w:r>
        <w:rPr>
          <w:rFonts w:hint="eastAsia"/>
        </w:rPr>
        <w:t>经过统计，截至11月10日，1484个账户在交换中心开户情况为：</w:t>
      </w:r>
    </w:p>
    <w:tbl>
      <w:tblPr>
        <w:tblStyle w:val="37"/>
        <w:tblW w:w="6280" w:type="dxa"/>
        <w:tblInd w:w="4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460"/>
        <w:gridCol w:w="1860"/>
        <w:gridCol w:w="1340"/>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0" w:hRule="atLeast"/>
        </w:trPr>
        <w:tc>
          <w:tcPr>
            <w:tcW w:w="1460" w:type="dxa"/>
            <w:tcBorders>
              <w:top w:val="single" w:color="auto" w:sz="4" w:space="0"/>
              <w:left w:val="single" w:color="auto" w:sz="4" w:space="0"/>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类型</w:t>
            </w:r>
          </w:p>
        </w:tc>
        <w:tc>
          <w:tcPr>
            <w:tcW w:w="1860" w:type="dxa"/>
            <w:tcBorders>
              <w:top w:val="single" w:color="auto" w:sz="4" w:space="0"/>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银行</w:t>
            </w:r>
          </w:p>
        </w:tc>
        <w:tc>
          <w:tcPr>
            <w:tcW w:w="1340" w:type="dxa"/>
            <w:tcBorders>
              <w:top w:val="single" w:color="auto" w:sz="4" w:space="0"/>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开户数</w:t>
            </w:r>
          </w:p>
        </w:tc>
        <w:tc>
          <w:tcPr>
            <w:tcW w:w="1620" w:type="dxa"/>
            <w:tcBorders>
              <w:top w:val="single" w:color="auto" w:sz="4" w:space="0"/>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总计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0" w:hRule="atLeast"/>
        </w:trPr>
        <w:tc>
          <w:tcPr>
            <w:tcW w:w="1460" w:type="dxa"/>
            <w:vMerge w:val="restart"/>
            <w:tcBorders>
              <w:top w:val="nil"/>
              <w:left w:val="single" w:color="auto" w:sz="4" w:space="0"/>
              <w:bottom w:val="single" w:color="000000"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已开户</w:t>
            </w:r>
          </w:p>
        </w:tc>
        <w:tc>
          <w:tcPr>
            <w:tcW w:w="1860" w:type="dxa"/>
            <w:tcBorders>
              <w:top w:val="nil"/>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工商银行</w:t>
            </w:r>
          </w:p>
        </w:tc>
        <w:tc>
          <w:tcPr>
            <w:tcW w:w="1340" w:type="dxa"/>
            <w:tcBorders>
              <w:top w:val="nil"/>
              <w:left w:val="nil"/>
              <w:bottom w:val="single" w:color="auto" w:sz="4" w:space="0"/>
              <w:right w:val="single" w:color="auto" w:sz="4" w:space="0"/>
            </w:tcBorders>
            <w:vAlign w:val="center"/>
          </w:tcPr>
          <w:p>
            <w:pPr>
              <w:widowControl/>
              <w:jc w:val="right"/>
              <w:rPr>
                <w:rFonts w:hAnsi="宋体" w:cs="宋体"/>
                <w:kern w:val="0"/>
                <w:sz w:val="24"/>
              </w:rPr>
            </w:pPr>
            <w:r>
              <w:rPr>
                <w:rFonts w:hint="eastAsia" w:hAnsi="宋体" w:cs="宋体"/>
                <w:kern w:val="0"/>
                <w:sz w:val="24"/>
              </w:rPr>
              <w:t>11</w:t>
            </w:r>
          </w:p>
        </w:tc>
        <w:tc>
          <w:tcPr>
            <w:tcW w:w="1620" w:type="dxa"/>
            <w:vMerge w:val="restart"/>
            <w:tcBorders>
              <w:top w:val="nil"/>
              <w:left w:val="single" w:color="auto" w:sz="4" w:space="0"/>
              <w:bottom w:val="single" w:color="000000"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383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0" w:hRule="atLeast"/>
        </w:trPr>
        <w:tc>
          <w:tcPr>
            <w:tcW w:w="146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c>
          <w:tcPr>
            <w:tcW w:w="1860" w:type="dxa"/>
            <w:tcBorders>
              <w:top w:val="nil"/>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农业银行</w:t>
            </w:r>
          </w:p>
        </w:tc>
        <w:tc>
          <w:tcPr>
            <w:tcW w:w="1340" w:type="dxa"/>
            <w:tcBorders>
              <w:top w:val="nil"/>
              <w:left w:val="nil"/>
              <w:bottom w:val="single" w:color="auto" w:sz="4" w:space="0"/>
              <w:right w:val="single" w:color="auto" w:sz="4" w:space="0"/>
            </w:tcBorders>
            <w:vAlign w:val="center"/>
          </w:tcPr>
          <w:p>
            <w:pPr>
              <w:widowControl/>
              <w:jc w:val="right"/>
              <w:rPr>
                <w:rFonts w:hAnsi="宋体" w:cs="宋体"/>
                <w:kern w:val="0"/>
                <w:sz w:val="24"/>
              </w:rPr>
            </w:pPr>
            <w:r>
              <w:rPr>
                <w:rFonts w:hint="eastAsia" w:hAnsi="宋体" w:cs="宋体"/>
                <w:kern w:val="0"/>
                <w:sz w:val="24"/>
              </w:rPr>
              <w:t>3</w:t>
            </w:r>
          </w:p>
        </w:tc>
        <w:tc>
          <w:tcPr>
            <w:tcW w:w="162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0" w:hRule="atLeast"/>
        </w:trPr>
        <w:tc>
          <w:tcPr>
            <w:tcW w:w="146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c>
          <w:tcPr>
            <w:tcW w:w="1860" w:type="dxa"/>
            <w:tcBorders>
              <w:top w:val="nil"/>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中国银行</w:t>
            </w:r>
          </w:p>
        </w:tc>
        <w:tc>
          <w:tcPr>
            <w:tcW w:w="1340" w:type="dxa"/>
            <w:tcBorders>
              <w:top w:val="nil"/>
              <w:left w:val="nil"/>
              <w:bottom w:val="single" w:color="auto" w:sz="4" w:space="0"/>
              <w:right w:val="single" w:color="auto" w:sz="4" w:space="0"/>
            </w:tcBorders>
            <w:vAlign w:val="center"/>
          </w:tcPr>
          <w:p>
            <w:pPr>
              <w:widowControl/>
              <w:jc w:val="right"/>
              <w:rPr>
                <w:rFonts w:hAnsi="宋体" w:cs="宋体"/>
                <w:kern w:val="0"/>
                <w:sz w:val="24"/>
              </w:rPr>
            </w:pPr>
            <w:r>
              <w:rPr>
                <w:rFonts w:hint="eastAsia" w:hAnsi="宋体" w:cs="宋体"/>
                <w:kern w:val="0"/>
                <w:sz w:val="24"/>
              </w:rPr>
              <w:t>6</w:t>
            </w:r>
          </w:p>
        </w:tc>
        <w:tc>
          <w:tcPr>
            <w:tcW w:w="162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0" w:hRule="atLeast"/>
        </w:trPr>
        <w:tc>
          <w:tcPr>
            <w:tcW w:w="146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c>
          <w:tcPr>
            <w:tcW w:w="1860" w:type="dxa"/>
            <w:tcBorders>
              <w:top w:val="nil"/>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建设银行</w:t>
            </w:r>
          </w:p>
        </w:tc>
        <w:tc>
          <w:tcPr>
            <w:tcW w:w="1340" w:type="dxa"/>
            <w:tcBorders>
              <w:top w:val="nil"/>
              <w:left w:val="nil"/>
              <w:bottom w:val="single" w:color="auto" w:sz="4" w:space="0"/>
              <w:right w:val="single" w:color="auto" w:sz="4" w:space="0"/>
            </w:tcBorders>
            <w:vAlign w:val="center"/>
          </w:tcPr>
          <w:p>
            <w:pPr>
              <w:widowControl/>
              <w:jc w:val="right"/>
              <w:rPr>
                <w:rFonts w:hAnsi="宋体" w:cs="宋体"/>
                <w:kern w:val="0"/>
                <w:sz w:val="24"/>
              </w:rPr>
            </w:pPr>
            <w:r>
              <w:rPr>
                <w:rFonts w:hint="eastAsia" w:hAnsi="宋体" w:cs="宋体"/>
                <w:kern w:val="0"/>
                <w:sz w:val="24"/>
              </w:rPr>
              <w:t>264</w:t>
            </w:r>
          </w:p>
        </w:tc>
        <w:tc>
          <w:tcPr>
            <w:tcW w:w="162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0" w:hRule="atLeast"/>
        </w:trPr>
        <w:tc>
          <w:tcPr>
            <w:tcW w:w="146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c>
          <w:tcPr>
            <w:tcW w:w="1860" w:type="dxa"/>
            <w:tcBorders>
              <w:top w:val="nil"/>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交通银行</w:t>
            </w:r>
          </w:p>
        </w:tc>
        <w:tc>
          <w:tcPr>
            <w:tcW w:w="1340" w:type="dxa"/>
            <w:tcBorders>
              <w:top w:val="nil"/>
              <w:left w:val="nil"/>
              <w:bottom w:val="single" w:color="auto" w:sz="4" w:space="0"/>
              <w:right w:val="single" w:color="auto" w:sz="4" w:space="0"/>
            </w:tcBorders>
            <w:vAlign w:val="center"/>
          </w:tcPr>
          <w:p>
            <w:pPr>
              <w:widowControl/>
              <w:jc w:val="right"/>
              <w:rPr>
                <w:rFonts w:hAnsi="宋体" w:cs="宋体"/>
                <w:kern w:val="0"/>
                <w:sz w:val="24"/>
              </w:rPr>
            </w:pPr>
            <w:r>
              <w:rPr>
                <w:rFonts w:hint="eastAsia" w:hAnsi="宋体" w:cs="宋体"/>
                <w:kern w:val="0"/>
                <w:sz w:val="24"/>
              </w:rPr>
              <w:t>18</w:t>
            </w:r>
          </w:p>
        </w:tc>
        <w:tc>
          <w:tcPr>
            <w:tcW w:w="162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0" w:hRule="atLeast"/>
        </w:trPr>
        <w:tc>
          <w:tcPr>
            <w:tcW w:w="146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c>
          <w:tcPr>
            <w:tcW w:w="1860" w:type="dxa"/>
            <w:tcBorders>
              <w:top w:val="nil"/>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上海银行</w:t>
            </w:r>
          </w:p>
        </w:tc>
        <w:tc>
          <w:tcPr>
            <w:tcW w:w="1340" w:type="dxa"/>
            <w:tcBorders>
              <w:top w:val="nil"/>
              <w:left w:val="nil"/>
              <w:bottom w:val="single" w:color="auto" w:sz="4" w:space="0"/>
              <w:right w:val="single" w:color="auto" w:sz="4" w:space="0"/>
            </w:tcBorders>
            <w:vAlign w:val="center"/>
          </w:tcPr>
          <w:p>
            <w:pPr>
              <w:widowControl/>
              <w:jc w:val="right"/>
              <w:rPr>
                <w:rFonts w:hAnsi="宋体" w:cs="宋体"/>
                <w:kern w:val="0"/>
                <w:sz w:val="24"/>
              </w:rPr>
            </w:pPr>
            <w:r>
              <w:rPr>
                <w:rFonts w:hint="eastAsia" w:hAnsi="宋体" w:cs="宋体"/>
                <w:kern w:val="0"/>
                <w:sz w:val="24"/>
              </w:rPr>
              <w:t>81</w:t>
            </w:r>
          </w:p>
        </w:tc>
        <w:tc>
          <w:tcPr>
            <w:tcW w:w="162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0" w:hRule="atLeast"/>
        </w:trPr>
        <w:tc>
          <w:tcPr>
            <w:tcW w:w="1460" w:type="dxa"/>
            <w:tcBorders>
              <w:top w:val="nil"/>
              <w:left w:val="single" w:color="auto" w:sz="4" w:space="0"/>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未开户</w:t>
            </w:r>
          </w:p>
        </w:tc>
        <w:tc>
          <w:tcPr>
            <w:tcW w:w="1860" w:type="dxa"/>
            <w:tcBorders>
              <w:top w:val="nil"/>
              <w:left w:val="nil"/>
              <w:bottom w:val="single" w:color="auto" w:sz="4" w:space="0"/>
              <w:right w:val="single" w:color="auto" w:sz="4" w:space="0"/>
            </w:tcBorders>
            <w:vAlign w:val="center"/>
          </w:tcPr>
          <w:p>
            <w:pPr>
              <w:widowControl/>
              <w:rPr>
                <w:rFonts w:hAnsi="宋体" w:cs="宋体"/>
                <w:kern w:val="0"/>
                <w:sz w:val="24"/>
              </w:rPr>
            </w:pPr>
            <w:r>
              <w:rPr>
                <w:rFonts w:hint="eastAsia" w:hAnsi="宋体" w:cs="宋体"/>
                <w:kern w:val="0"/>
                <w:sz w:val="24"/>
              </w:rPr>
              <w:t>　</w:t>
            </w:r>
          </w:p>
        </w:tc>
        <w:tc>
          <w:tcPr>
            <w:tcW w:w="1340" w:type="dxa"/>
            <w:tcBorders>
              <w:top w:val="nil"/>
              <w:left w:val="nil"/>
              <w:bottom w:val="single" w:color="auto" w:sz="4" w:space="0"/>
              <w:right w:val="single" w:color="auto" w:sz="4" w:space="0"/>
            </w:tcBorders>
            <w:vAlign w:val="center"/>
          </w:tcPr>
          <w:p>
            <w:pPr>
              <w:widowControl/>
              <w:rPr>
                <w:rFonts w:hAnsi="宋体" w:cs="宋体"/>
                <w:kern w:val="0"/>
                <w:sz w:val="24"/>
              </w:rPr>
            </w:pPr>
            <w:r>
              <w:rPr>
                <w:rFonts w:hint="eastAsia" w:hAnsi="宋体" w:cs="宋体"/>
                <w:kern w:val="0"/>
                <w:sz w:val="24"/>
              </w:rPr>
              <w:t>　</w:t>
            </w:r>
          </w:p>
        </w:tc>
        <w:tc>
          <w:tcPr>
            <w:tcW w:w="1620" w:type="dxa"/>
            <w:tcBorders>
              <w:top w:val="nil"/>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1101</w:t>
            </w:r>
          </w:p>
        </w:tc>
      </w:tr>
    </w:tbl>
    <w:p>
      <w:pPr>
        <w:pStyle w:val="48"/>
        <w:ind w:left="360" w:firstLine="0" w:firstLineChars="0"/>
      </w:pPr>
      <w:r>
        <w:rPr>
          <w:rFonts w:hint="eastAsia"/>
        </w:rPr>
        <w:t>注：随着交换中心开户数量增加，这1484个账户中在交换中心开户的数量可能会增加。</w:t>
      </w:r>
    </w:p>
    <w:p>
      <w:pPr>
        <w:pStyle w:val="4"/>
      </w:pPr>
      <w:bookmarkStart w:id="8" w:name="_Toc403657922"/>
      <w:r>
        <w:rPr>
          <w:rFonts w:hint="eastAsia"/>
        </w:rPr>
        <w:t>账户已在交换中心开户(中行开户)</w:t>
      </w:r>
      <w:bookmarkEnd w:id="8"/>
    </w:p>
    <w:p>
      <w:pPr>
        <w:pStyle w:val="6"/>
      </w:pPr>
      <w:r>
        <w:rPr>
          <w:rFonts w:hint="eastAsia"/>
        </w:rPr>
        <w:t>账户处理：原中行内部账户余额转到与交换中心对接的虚拟账户系统对应账户中(中行内部调整)。</w:t>
      </w:r>
    </w:p>
    <w:p>
      <w:pPr>
        <w:pStyle w:val="6"/>
      </w:pPr>
      <w:r>
        <w:rPr>
          <w:rFonts w:hint="eastAsia"/>
        </w:rPr>
        <w:t>关联关系处理：</w:t>
      </w:r>
    </w:p>
    <w:tbl>
      <w:tblPr>
        <w:tblStyle w:val="38"/>
        <w:tblW w:w="8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441" w:type="dxa"/>
            <w:vAlign w:val="center"/>
          </w:tcPr>
          <w:p>
            <w:pPr>
              <w:pStyle w:val="6"/>
              <w:ind w:firstLine="0" w:firstLineChars="0"/>
            </w:pPr>
            <w:r>
              <w:rPr>
                <w:rFonts w:hint="eastAsia"/>
              </w:rPr>
              <w:t>就医卡在交换中心不存在关联关系</w:t>
            </w:r>
          </w:p>
          <w:p>
            <w:pPr>
              <w:pStyle w:val="6"/>
              <w:ind w:firstLine="0" w:firstLineChars="0"/>
            </w:pPr>
            <w:r>
              <w:rPr>
                <w:rFonts w:hint="eastAsia"/>
              </w:rPr>
              <w:t>（包括关联关系存在，但为“解绑”状态的就医卡）</w:t>
            </w:r>
          </w:p>
        </w:tc>
        <w:tc>
          <w:tcPr>
            <w:tcW w:w="4441" w:type="dxa"/>
            <w:vAlign w:val="center"/>
          </w:tcPr>
          <w:p>
            <w:pPr>
              <w:pStyle w:val="6"/>
              <w:ind w:firstLine="0" w:firstLineChars="0"/>
            </w:pPr>
            <w:r>
              <w:rPr>
                <w:rFonts w:hint="eastAsia"/>
              </w:rPr>
              <w:t>在交换中心增加该就医卡与该账户的关联关系</w:t>
            </w:r>
          </w:p>
          <w:p>
            <w:pPr>
              <w:pStyle w:val="6"/>
              <w:ind w:firstLine="0" w:firstLineChars="0"/>
            </w:pPr>
            <w:r>
              <w:rPr>
                <w:rFonts w:hint="eastAsia"/>
              </w:rPr>
              <w:t>（如果关联关系存在，但状态为“解绑”，则更新该就医卡所绑定的账户信息）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441" w:type="dxa"/>
            <w:vAlign w:val="center"/>
          </w:tcPr>
          <w:p>
            <w:pPr>
              <w:pStyle w:val="6"/>
              <w:ind w:firstLine="0" w:firstLineChars="0"/>
            </w:pPr>
            <w:r>
              <w:rPr>
                <w:rFonts w:hint="eastAsia"/>
              </w:rPr>
              <w:t>就医卡在交换中心存在关联关系，且关联的账户为本账户</w:t>
            </w:r>
          </w:p>
        </w:tc>
        <w:tc>
          <w:tcPr>
            <w:tcW w:w="4441" w:type="dxa"/>
            <w:vMerge w:val="restart"/>
            <w:vAlign w:val="center"/>
          </w:tcPr>
          <w:p>
            <w:pPr>
              <w:pStyle w:val="6"/>
              <w:ind w:firstLine="0" w:firstLineChars="0"/>
            </w:pPr>
            <w:r>
              <w:rPr>
                <w:rFonts w:hint="eastAsia"/>
              </w:rPr>
              <w:t>交换中心关联关系不作变动，该就医卡不作处理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441" w:type="dxa"/>
            <w:vAlign w:val="center"/>
          </w:tcPr>
          <w:p>
            <w:pPr>
              <w:pStyle w:val="6"/>
              <w:ind w:firstLine="0" w:firstLineChars="0"/>
            </w:pPr>
            <w:r>
              <w:rPr>
                <w:rFonts w:hint="eastAsia"/>
              </w:rPr>
              <w:t>就医卡在交换中心存在关联关系，且关联的账户为其他账户</w:t>
            </w:r>
          </w:p>
        </w:tc>
        <w:tc>
          <w:tcPr>
            <w:tcW w:w="4441" w:type="dxa"/>
            <w:vMerge w:val="continue"/>
            <w:vAlign w:val="center"/>
          </w:tcPr>
          <w:p>
            <w:pPr>
              <w:pStyle w:val="6"/>
              <w:ind w:firstLine="0" w:firstLineChars="0"/>
            </w:pPr>
          </w:p>
        </w:tc>
      </w:tr>
    </w:tbl>
    <w:p>
      <w:pPr>
        <w:pStyle w:val="6"/>
      </w:pPr>
    </w:p>
    <w:p>
      <w:pPr>
        <w:pStyle w:val="4"/>
      </w:pPr>
      <w:bookmarkStart w:id="9" w:name="_Toc403657923"/>
      <w:r>
        <w:rPr>
          <w:rFonts w:hint="eastAsia"/>
        </w:rPr>
        <w:t>账户已在交换中心开户(其他银行开户)</w:t>
      </w:r>
      <w:bookmarkEnd w:id="9"/>
    </w:p>
    <w:p>
      <w:pPr>
        <w:pStyle w:val="6"/>
      </w:pPr>
      <w:r>
        <w:rPr>
          <w:rFonts w:hint="eastAsia"/>
        </w:rPr>
        <w:t>账户处理：医院通知持卡人退款，交换中心不作变动。</w:t>
      </w:r>
    </w:p>
    <w:p>
      <w:pPr>
        <w:pStyle w:val="6"/>
      </w:pPr>
      <w:r>
        <w:rPr>
          <w:rFonts w:hint="eastAsia"/>
        </w:rPr>
        <w:t>关联关系处理：</w:t>
      </w:r>
    </w:p>
    <w:tbl>
      <w:tblPr>
        <w:tblStyle w:val="38"/>
        <w:tblW w:w="8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441" w:type="dxa"/>
            <w:vAlign w:val="center"/>
          </w:tcPr>
          <w:p>
            <w:pPr>
              <w:pStyle w:val="6"/>
              <w:ind w:firstLine="0" w:firstLineChars="0"/>
            </w:pPr>
            <w:r>
              <w:rPr>
                <w:rFonts w:hint="eastAsia"/>
              </w:rPr>
              <w:t>就医卡在交换中心不存在关联关系</w:t>
            </w:r>
          </w:p>
        </w:tc>
        <w:tc>
          <w:tcPr>
            <w:tcW w:w="4441" w:type="dxa"/>
            <w:vMerge w:val="restart"/>
            <w:vAlign w:val="center"/>
          </w:tcPr>
          <w:p>
            <w:pPr>
              <w:pStyle w:val="6"/>
              <w:ind w:firstLine="0" w:firstLineChars="0"/>
            </w:pPr>
            <w:r>
              <w:rPr>
                <w:rFonts w:hint="eastAsia"/>
              </w:rPr>
              <w:t>交换中心关联关系不作变动，该就医卡不作处理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441" w:type="dxa"/>
            <w:vAlign w:val="center"/>
          </w:tcPr>
          <w:p>
            <w:pPr>
              <w:pStyle w:val="6"/>
              <w:ind w:firstLine="0" w:firstLineChars="0"/>
            </w:pPr>
            <w:r>
              <w:rPr>
                <w:rFonts w:hint="eastAsia"/>
              </w:rPr>
              <w:t>就医卡在交换中心存在关联关系，且关联的账户为本账户</w:t>
            </w:r>
          </w:p>
        </w:tc>
        <w:tc>
          <w:tcPr>
            <w:tcW w:w="4441" w:type="dxa"/>
            <w:vMerge w:val="continue"/>
            <w:vAlign w:val="center"/>
          </w:tcPr>
          <w:p>
            <w:pPr>
              <w:pStyle w:val="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441" w:type="dxa"/>
            <w:vAlign w:val="center"/>
          </w:tcPr>
          <w:p>
            <w:pPr>
              <w:pStyle w:val="6"/>
              <w:ind w:firstLine="0" w:firstLineChars="0"/>
            </w:pPr>
            <w:r>
              <w:rPr>
                <w:rFonts w:hint="eastAsia"/>
              </w:rPr>
              <w:t>就医卡在交换中心存在关联关系，且关联的账户为其他账户</w:t>
            </w:r>
          </w:p>
        </w:tc>
        <w:tc>
          <w:tcPr>
            <w:tcW w:w="4441" w:type="dxa"/>
            <w:vMerge w:val="continue"/>
            <w:vAlign w:val="center"/>
          </w:tcPr>
          <w:p>
            <w:pPr>
              <w:pStyle w:val="6"/>
              <w:ind w:firstLine="0" w:firstLineChars="0"/>
            </w:pPr>
          </w:p>
        </w:tc>
      </w:tr>
    </w:tbl>
    <w:p>
      <w:pPr>
        <w:pStyle w:val="6"/>
      </w:pPr>
    </w:p>
    <w:p>
      <w:pPr>
        <w:pStyle w:val="4"/>
      </w:pPr>
      <w:bookmarkStart w:id="10" w:name="_Toc403657924"/>
      <w:r>
        <w:rPr>
          <w:rFonts w:hint="eastAsia"/>
        </w:rPr>
        <w:t>账户未在交换中心开户</w:t>
      </w:r>
      <w:bookmarkEnd w:id="10"/>
    </w:p>
    <w:p>
      <w:pPr>
        <w:pStyle w:val="6"/>
      </w:pPr>
      <w:r>
        <w:rPr>
          <w:rFonts w:hint="eastAsia"/>
        </w:rPr>
        <w:t>账户处理：在交换中心开户，开户行为中国银行。</w:t>
      </w:r>
    </w:p>
    <w:p>
      <w:pPr>
        <w:pStyle w:val="6"/>
      </w:pPr>
      <w:r>
        <w:rPr>
          <w:rFonts w:hint="eastAsia"/>
        </w:rPr>
        <w:t>关联关系处理：</w:t>
      </w:r>
    </w:p>
    <w:tbl>
      <w:tblPr>
        <w:tblStyle w:val="38"/>
        <w:tblW w:w="8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441" w:type="dxa"/>
            <w:vAlign w:val="center"/>
          </w:tcPr>
          <w:p>
            <w:pPr>
              <w:pStyle w:val="6"/>
              <w:ind w:firstLine="0" w:firstLineChars="0"/>
            </w:pPr>
            <w:r>
              <w:rPr>
                <w:rFonts w:hint="eastAsia"/>
              </w:rPr>
              <w:t>就医卡在交换中心不存在关联关系</w:t>
            </w:r>
          </w:p>
          <w:p>
            <w:pPr>
              <w:pStyle w:val="6"/>
              <w:ind w:firstLine="0" w:firstLineChars="0"/>
            </w:pPr>
            <w:r>
              <w:rPr>
                <w:rFonts w:hint="eastAsia"/>
              </w:rPr>
              <w:t>（包括关联关系存在，但为“解绑”状态的就医卡）</w:t>
            </w:r>
          </w:p>
        </w:tc>
        <w:tc>
          <w:tcPr>
            <w:tcW w:w="4441" w:type="dxa"/>
            <w:vAlign w:val="center"/>
          </w:tcPr>
          <w:p>
            <w:pPr>
              <w:pStyle w:val="6"/>
              <w:ind w:firstLine="0" w:firstLineChars="0"/>
            </w:pPr>
            <w:r>
              <w:rPr>
                <w:rFonts w:hint="eastAsia"/>
              </w:rPr>
              <w:t>在交换中心增加该就医卡与该账户的关联关系</w:t>
            </w:r>
          </w:p>
          <w:p>
            <w:pPr>
              <w:pStyle w:val="6"/>
              <w:ind w:firstLine="0" w:firstLineChars="0"/>
            </w:pPr>
            <w:r>
              <w:rPr>
                <w:rFonts w:hint="eastAsia"/>
              </w:rPr>
              <w:t>（如果关联关系存在，但状态为“解绑”，则更新该就医卡所绑定的账户信息）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6" w:hRule="atLeast"/>
        </w:trPr>
        <w:tc>
          <w:tcPr>
            <w:tcW w:w="4441" w:type="dxa"/>
            <w:vAlign w:val="center"/>
          </w:tcPr>
          <w:p>
            <w:pPr>
              <w:pStyle w:val="6"/>
              <w:ind w:firstLine="0" w:firstLineChars="0"/>
            </w:pPr>
            <w:r>
              <w:rPr>
                <w:rFonts w:hint="eastAsia"/>
              </w:rPr>
              <w:t>就医卡在交换中心存在关联关系，且关联的账户为其他账户</w:t>
            </w:r>
          </w:p>
        </w:tc>
        <w:tc>
          <w:tcPr>
            <w:tcW w:w="4441" w:type="dxa"/>
            <w:vAlign w:val="center"/>
          </w:tcPr>
          <w:p>
            <w:pPr>
              <w:pStyle w:val="6"/>
              <w:ind w:firstLine="0" w:firstLineChars="0"/>
            </w:pPr>
            <w:r>
              <w:rPr>
                <w:rFonts w:hint="eastAsia"/>
              </w:rPr>
              <w:t>交换中心关联关系不作变动，该就医卡不作处理</w:t>
            </w:r>
          </w:p>
        </w:tc>
      </w:tr>
    </w:tbl>
    <w:p>
      <w:pPr>
        <w:pStyle w:val="6"/>
        <w:ind w:firstLine="0" w:firstLineChars="0"/>
      </w:pPr>
    </w:p>
    <w:p>
      <w:pPr>
        <w:pStyle w:val="4"/>
      </w:pPr>
      <w:bookmarkStart w:id="11" w:name="_Toc403657925"/>
      <w:r>
        <w:rPr>
          <w:rFonts w:hint="eastAsia"/>
        </w:rPr>
        <w:t>资金清算规则</w:t>
      </w:r>
      <w:bookmarkEnd w:id="11"/>
    </w:p>
    <w:p>
      <w:pPr>
        <w:pStyle w:val="6"/>
      </w:pPr>
      <w:r>
        <w:rPr>
          <w:rFonts w:hint="eastAsia"/>
        </w:rPr>
        <w:t>该方案不存在各家银行间的资金清算。</w:t>
      </w:r>
    </w:p>
    <w:p>
      <w:pPr>
        <w:pStyle w:val="3"/>
        <w:rPr>
          <w:lang/>
        </w:rPr>
      </w:pPr>
      <w:bookmarkStart w:id="12" w:name="_Toc403657926"/>
      <w:r>
        <w:rPr>
          <w:rFonts w:hint="eastAsia"/>
          <w:lang/>
        </w:rPr>
        <w:t>实施方案</w:t>
      </w:r>
      <w:bookmarkEnd w:id="12"/>
    </w:p>
    <w:p>
      <w:pPr>
        <w:pStyle w:val="4"/>
        <w:rPr>
          <w:lang/>
        </w:rPr>
      </w:pPr>
      <w:bookmarkStart w:id="13" w:name="_Toc403657927"/>
      <w:r>
        <w:rPr>
          <w:rFonts w:hint="eastAsia"/>
          <w:lang/>
        </w:rPr>
        <w:t>实施步骤</w:t>
      </w:r>
      <w:bookmarkEnd w:id="13"/>
    </w:p>
    <w:p>
      <w:pPr>
        <w:pStyle w:val="6"/>
        <w:rPr>
          <w:lang/>
        </w:rPr>
      </w:pPr>
      <w:r>
        <w:rPr>
          <w:rFonts w:hint="eastAsia"/>
          <w:lang/>
        </w:rPr>
        <w:t>1、银行生成1484个账户的账户信息和对应关联关系文件，银联数据从中行FTP服务器获取该文件；</w:t>
      </w:r>
    </w:p>
    <w:p>
      <w:pPr>
        <w:pStyle w:val="6"/>
        <w:rPr>
          <w:lang/>
        </w:rPr>
      </w:pPr>
      <w:r>
        <w:rPr>
          <w:rFonts w:hint="eastAsia"/>
          <w:lang/>
        </w:rPr>
        <w:t>2、停交换前置、交换中心应用，停止交易时间范围1：00~2：00；</w:t>
      </w:r>
    </w:p>
    <w:p>
      <w:pPr>
        <w:pStyle w:val="6"/>
        <w:rPr>
          <w:lang/>
        </w:rPr>
      </w:pPr>
      <w:r>
        <w:rPr>
          <w:rFonts w:hint="eastAsia"/>
          <w:lang/>
        </w:rPr>
        <w:t>3、交换中心处理中行上送的账户信息和对应关联关系文件，并生成1484个账户在交换中心开户情况文件、交换中心新增关联关系文件；</w:t>
      </w:r>
    </w:p>
    <w:p>
      <w:pPr>
        <w:pStyle w:val="6"/>
        <w:rPr>
          <w:lang/>
        </w:rPr>
      </w:pPr>
      <w:r>
        <w:rPr>
          <w:rFonts w:hint="eastAsia"/>
          <w:lang/>
        </w:rPr>
        <w:t>4、通过FTP服务器发送给中行；</w:t>
      </w:r>
    </w:p>
    <w:p>
      <w:pPr>
        <w:pStyle w:val="6"/>
        <w:rPr>
          <w:lang/>
        </w:rPr>
      </w:pPr>
      <w:r>
        <w:rPr>
          <w:rFonts w:hint="eastAsia"/>
          <w:lang/>
        </w:rPr>
        <w:t>5、中行根据交换中心开户情况文件、新增关联关系文件，在与交换中心对接的虚拟账户系统中添加账户、关联关系；</w:t>
      </w:r>
    </w:p>
    <w:p>
      <w:pPr>
        <w:pStyle w:val="6"/>
        <w:rPr>
          <w:lang/>
        </w:rPr>
      </w:pPr>
      <w:r>
        <w:rPr>
          <w:rFonts w:hint="eastAsia"/>
          <w:lang/>
        </w:rPr>
        <w:t>6、中行处理完毕，电话确认；</w:t>
      </w:r>
    </w:p>
    <w:p>
      <w:pPr>
        <w:pStyle w:val="6"/>
        <w:rPr>
          <w:lang/>
        </w:rPr>
      </w:pPr>
      <w:r>
        <w:rPr>
          <w:rFonts w:hint="eastAsia"/>
          <w:lang/>
        </w:rPr>
        <w:t>7、启动交换中心、前置应用；</w:t>
      </w:r>
    </w:p>
    <w:p>
      <w:pPr>
        <w:rPr>
          <w:lang/>
        </w:rPr>
      </w:pPr>
    </w:p>
    <w:p>
      <w:pPr>
        <w:pStyle w:val="4"/>
        <w:rPr>
          <w:lang/>
        </w:rPr>
      </w:pPr>
      <w:bookmarkStart w:id="14" w:name="_Toc403657928"/>
      <w:r>
        <w:rPr>
          <w:rFonts w:hint="eastAsia"/>
          <w:lang/>
        </w:rPr>
        <w:t>回退方案</w:t>
      </w:r>
      <w:bookmarkEnd w:id="14"/>
    </w:p>
    <w:p>
      <w:pPr>
        <w:pStyle w:val="6"/>
        <w:rPr>
          <w:lang/>
        </w:rPr>
      </w:pPr>
      <w:r>
        <w:rPr>
          <w:rFonts w:hint="eastAsia"/>
          <w:lang/>
        </w:rPr>
        <w:t>交换中心在账户合并导入数据之前停止开户关联、解绑交易并备份所有账户信息和关联关系。若需要回退，则放弃增量数据导入，直接恢复备份表。</w:t>
      </w:r>
    </w:p>
    <w:p>
      <w:pPr>
        <w:pStyle w:val="2"/>
        <w:rPr>
          <w:lang/>
        </w:rPr>
      </w:pPr>
      <w:bookmarkStart w:id="15" w:name="_Toc403657929"/>
      <w:r>
        <w:rPr>
          <w:rFonts w:hint="eastAsia"/>
          <w:lang/>
        </w:rPr>
        <w:t>文件格式</w:t>
      </w:r>
      <w:bookmarkEnd w:id="15"/>
    </w:p>
    <w:p>
      <w:pPr>
        <w:pStyle w:val="3"/>
        <w:rPr>
          <w:lang/>
        </w:rPr>
      </w:pPr>
      <w:bookmarkStart w:id="16" w:name="_Toc403657930"/>
      <w:r>
        <w:rPr>
          <w:rFonts w:hint="eastAsia"/>
          <w:lang/>
        </w:rPr>
        <w:t>交换中心开户情况文件</w:t>
      </w:r>
      <w:bookmarkEnd w:id="16"/>
    </w:p>
    <w:p>
      <w:pPr>
        <w:pStyle w:val="6"/>
        <w:rPr>
          <w:lang/>
        </w:rPr>
      </w:pPr>
      <w:r>
        <w:rPr>
          <w:rFonts w:hint="eastAsia"/>
          <w:lang/>
        </w:rPr>
        <w:t>该文件内容为本次参与合并的1484个账户在交换中心开户情况。</w:t>
      </w:r>
    </w:p>
    <w:p>
      <w:pPr>
        <w:pStyle w:val="6"/>
        <w:rPr>
          <w:lang/>
        </w:rPr>
      </w:pPr>
      <w:r>
        <w:rPr>
          <w:rFonts w:hint="eastAsia"/>
          <w:lang/>
        </w:rPr>
        <w:t>文件名：SW-MATCH-ACCT-YYYYMMDD</w:t>
      </w:r>
    </w:p>
    <w:p>
      <w:pPr>
        <w:pStyle w:val="6"/>
        <w:rPr>
          <w:lang/>
        </w:rPr>
      </w:pPr>
      <w:r>
        <w:rPr>
          <w:rFonts w:hint="eastAsia"/>
          <w:lang/>
        </w:rPr>
        <w:t>文件格式如下（</w:t>
      </w:r>
      <w:r>
        <w:rPr>
          <w:rFonts w:hint="eastAsia"/>
        </w:rPr>
        <w:t>各字段定长，左对齐右补空格）</w:t>
      </w:r>
      <w:r>
        <w:rPr>
          <w:rFonts w:hint="eastAsia"/>
          <w:lang/>
        </w:rPr>
        <w:t>：</w:t>
      </w:r>
    </w:p>
    <w:tbl>
      <w:tblPr>
        <w:tblStyle w:val="37"/>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26"/>
        <w:gridCol w:w="2945"/>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shd w:val="pct10" w:color="auto" w:fill="auto"/>
            <w:vAlign w:val="bottom"/>
          </w:tcPr>
          <w:p>
            <w:pPr>
              <w:jc w:val="center"/>
              <w:rPr>
                <w:sz w:val="18"/>
                <w:szCs w:val="18"/>
              </w:rPr>
            </w:pPr>
            <w:r>
              <w:rPr>
                <w:rFonts w:hint="eastAsia"/>
                <w:sz w:val="18"/>
                <w:szCs w:val="18"/>
              </w:rPr>
              <w:t>字段名称</w:t>
            </w:r>
          </w:p>
        </w:tc>
        <w:tc>
          <w:tcPr>
            <w:tcW w:w="2945" w:type="dxa"/>
            <w:shd w:val="pct10" w:color="auto" w:fill="auto"/>
            <w:vAlign w:val="bottom"/>
          </w:tcPr>
          <w:p>
            <w:pPr>
              <w:jc w:val="center"/>
              <w:rPr>
                <w:sz w:val="18"/>
                <w:szCs w:val="18"/>
              </w:rPr>
            </w:pPr>
            <w:r>
              <w:rPr>
                <w:rFonts w:hint="eastAsia"/>
                <w:sz w:val="18"/>
                <w:szCs w:val="18"/>
              </w:rPr>
              <w:t>格式</w:t>
            </w:r>
          </w:p>
        </w:tc>
        <w:tc>
          <w:tcPr>
            <w:tcW w:w="3835" w:type="dxa"/>
            <w:shd w:val="pct10" w:color="auto" w:fill="auto"/>
            <w:vAlign w:val="top"/>
          </w:tcPr>
          <w:p>
            <w:pPr>
              <w:jc w:val="center"/>
              <w:rPr>
                <w:sz w:val="18"/>
                <w:szCs w:val="18"/>
              </w:rPr>
            </w:pPr>
            <w:r>
              <w:rPr>
                <w:rFonts w:hint="eastAsia"/>
                <w:sz w:val="18"/>
                <w:szCs w:val="18"/>
              </w:rPr>
              <w:t>填值说明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证件类型</w:t>
            </w:r>
          </w:p>
        </w:tc>
        <w:tc>
          <w:tcPr>
            <w:tcW w:w="2945" w:type="dxa"/>
            <w:vAlign w:val="bottom"/>
          </w:tcPr>
          <w:p>
            <w:pPr>
              <w:jc w:val="center"/>
              <w:rPr>
                <w:rFonts w:hAnsi="宋体" w:cs="宋体"/>
                <w:sz w:val="18"/>
                <w:szCs w:val="18"/>
              </w:rPr>
            </w:pPr>
            <w:r>
              <w:rPr>
                <w:rFonts w:hint="eastAsia"/>
                <w:sz w:val="18"/>
                <w:szCs w:val="18"/>
              </w:rPr>
              <w:t>2（01-身份证）</w:t>
            </w:r>
          </w:p>
        </w:tc>
        <w:tc>
          <w:tcPr>
            <w:tcW w:w="3835" w:type="dxa"/>
            <w:vAlign w:val="top"/>
          </w:tcPr>
          <w:p>
            <w:pPr>
              <w:rPr>
                <w:sz w:val="18"/>
                <w:szCs w:val="18"/>
              </w:rPr>
            </w:pPr>
            <w:r>
              <w:rPr>
                <w:rFonts w:hint="eastAsia"/>
                <w:sz w:val="18"/>
                <w:szCs w:val="18"/>
              </w:rPr>
              <w:t>必填，固定值 “01”，身份证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证件号码</w:t>
            </w:r>
          </w:p>
        </w:tc>
        <w:tc>
          <w:tcPr>
            <w:tcW w:w="2945" w:type="dxa"/>
            <w:vAlign w:val="bottom"/>
          </w:tcPr>
          <w:p>
            <w:pPr>
              <w:jc w:val="center"/>
              <w:rPr>
                <w:rFonts w:hAnsi="宋体" w:cs="宋体"/>
                <w:sz w:val="18"/>
                <w:szCs w:val="18"/>
              </w:rPr>
            </w:pPr>
            <w:r>
              <w:rPr>
                <w:rFonts w:hint="eastAsia"/>
                <w:sz w:val="18"/>
                <w:szCs w:val="18"/>
              </w:rPr>
              <w:t>20</w:t>
            </w:r>
          </w:p>
        </w:tc>
        <w:tc>
          <w:tcPr>
            <w:tcW w:w="3835" w:type="dxa"/>
            <w:vAlign w:val="top"/>
          </w:tcPr>
          <w:p>
            <w:pPr>
              <w:rPr>
                <w:sz w:val="18"/>
                <w:szCs w:val="18"/>
              </w:rPr>
            </w:pPr>
            <w:r>
              <w:rPr>
                <w:rFonts w:hint="eastAsia"/>
                <w:sz w:val="18"/>
                <w:szCs w:val="18"/>
              </w:rPr>
              <w:t>必填，身份证号码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账户所属银行</w:t>
            </w:r>
          </w:p>
        </w:tc>
        <w:tc>
          <w:tcPr>
            <w:tcW w:w="2945" w:type="dxa"/>
            <w:vAlign w:val="bottom"/>
          </w:tcPr>
          <w:p>
            <w:pPr>
              <w:jc w:val="center"/>
              <w:rPr>
                <w:rFonts w:hAnsi="宋体" w:cs="宋体"/>
                <w:sz w:val="18"/>
                <w:szCs w:val="18"/>
              </w:rPr>
            </w:pPr>
            <w:r>
              <w:rPr>
                <w:rFonts w:hint="eastAsia"/>
                <w:sz w:val="18"/>
                <w:szCs w:val="18"/>
              </w:rPr>
              <w:t>8</w:t>
            </w:r>
          </w:p>
        </w:tc>
        <w:tc>
          <w:tcPr>
            <w:tcW w:w="3835" w:type="dxa"/>
            <w:vAlign w:val="top"/>
          </w:tcPr>
          <w:p>
            <w:pPr>
              <w:rPr>
                <w:sz w:val="18"/>
                <w:szCs w:val="18"/>
              </w:rPr>
            </w:pPr>
            <w:r>
              <w:rPr>
                <w:rFonts w:hint="eastAsia"/>
                <w:sz w:val="18"/>
                <w:szCs w:val="18"/>
              </w:rPr>
              <w:t>如在交换中心未开户，则填空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开户所在医院</w:t>
            </w:r>
          </w:p>
        </w:tc>
        <w:tc>
          <w:tcPr>
            <w:tcW w:w="2945" w:type="dxa"/>
            <w:vAlign w:val="bottom"/>
          </w:tcPr>
          <w:p>
            <w:pPr>
              <w:jc w:val="center"/>
              <w:rPr>
                <w:rFonts w:hAnsi="宋体" w:cs="宋体"/>
                <w:sz w:val="18"/>
                <w:szCs w:val="18"/>
              </w:rPr>
            </w:pPr>
            <w:r>
              <w:rPr>
                <w:rFonts w:hint="eastAsia"/>
                <w:sz w:val="18"/>
                <w:szCs w:val="18"/>
              </w:rPr>
              <w:t>11</w:t>
            </w:r>
          </w:p>
        </w:tc>
        <w:tc>
          <w:tcPr>
            <w:tcW w:w="3835" w:type="dxa"/>
            <w:vAlign w:val="top"/>
          </w:tcPr>
          <w:p>
            <w:pPr>
              <w:rPr>
                <w:sz w:val="18"/>
                <w:szCs w:val="18"/>
              </w:rPr>
            </w:pPr>
            <w:r>
              <w:rPr>
                <w:rFonts w:hint="eastAsia"/>
                <w:sz w:val="18"/>
                <w:szCs w:val="18"/>
              </w:rPr>
              <w:t>如在交换中心未开户，则填空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姓名</w:t>
            </w:r>
          </w:p>
        </w:tc>
        <w:tc>
          <w:tcPr>
            <w:tcW w:w="2945" w:type="dxa"/>
            <w:vAlign w:val="bottom"/>
          </w:tcPr>
          <w:p>
            <w:pPr>
              <w:jc w:val="center"/>
              <w:rPr>
                <w:rFonts w:hAnsi="宋体" w:cs="宋体"/>
                <w:sz w:val="18"/>
                <w:szCs w:val="18"/>
              </w:rPr>
            </w:pPr>
            <w:r>
              <w:rPr>
                <w:rFonts w:hint="eastAsia"/>
                <w:sz w:val="18"/>
                <w:szCs w:val="18"/>
              </w:rPr>
              <w:t>30</w:t>
            </w:r>
          </w:p>
        </w:tc>
        <w:tc>
          <w:tcPr>
            <w:tcW w:w="3835" w:type="dxa"/>
            <w:vAlign w:val="top"/>
          </w:tcPr>
          <w:p>
            <w:pPr>
              <w:rPr>
                <w:sz w:val="18"/>
                <w:szCs w:val="18"/>
              </w:rPr>
            </w:pPr>
            <w:r>
              <w:rPr>
                <w:rFonts w:hint="eastAsia"/>
                <w:sz w:val="18"/>
                <w:szCs w:val="18"/>
              </w:rPr>
              <w:t>如在交换中心未开户，则填空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性别</w:t>
            </w:r>
          </w:p>
        </w:tc>
        <w:tc>
          <w:tcPr>
            <w:tcW w:w="2945" w:type="dxa"/>
            <w:vAlign w:val="bottom"/>
          </w:tcPr>
          <w:p>
            <w:pPr>
              <w:jc w:val="center"/>
              <w:rPr>
                <w:rFonts w:hAnsi="宋体" w:cs="宋体"/>
                <w:sz w:val="18"/>
                <w:szCs w:val="18"/>
              </w:rPr>
            </w:pPr>
            <w:r>
              <w:rPr>
                <w:rFonts w:hint="eastAsia"/>
                <w:sz w:val="18"/>
                <w:szCs w:val="18"/>
              </w:rPr>
              <w:t>1</w:t>
            </w:r>
          </w:p>
        </w:tc>
        <w:tc>
          <w:tcPr>
            <w:tcW w:w="3835" w:type="dxa"/>
            <w:vAlign w:val="top"/>
          </w:tcPr>
          <w:p>
            <w:pPr>
              <w:rPr>
                <w:sz w:val="18"/>
                <w:szCs w:val="18"/>
              </w:rPr>
            </w:pPr>
            <w:r>
              <w:rPr>
                <w:rFonts w:hint="eastAsia"/>
                <w:sz w:val="18"/>
                <w:szCs w:val="18"/>
              </w:rPr>
              <w:t>M-男  F-女，如在交换中心未开户，则填空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手机号码</w:t>
            </w:r>
          </w:p>
        </w:tc>
        <w:tc>
          <w:tcPr>
            <w:tcW w:w="2945" w:type="dxa"/>
            <w:vAlign w:val="bottom"/>
          </w:tcPr>
          <w:p>
            <w:pPr>
              <w:jc w:val="center"/>
              <w:rPr>
                <w:rFonts w:hAnsi="宋体" w:cs="宋体"/>
                <w:sz w:val="18"/>
                <w:szCs w:val="18"/>
              </w:rPr>
            </w:pPr>
            <w:r>
              <w:rPr>
                <w:rFonts w:hint="eastAsia"/>
                <w:sz w:val="18"/>
                <w:szCs w:val="18"/>
              </w:rPr>
              <w:t>11</w:t>
            </w:r>
          </w:p>
        </w:tc>
        <w:tc>
          <w:tcPr>
            <w:tcW w:w="3835" w:type="dxa"/>
            <w:vAlign w:val="top"/>
          </w:tcPr>
          <w:p>
            <w:pPr>
              <w:rPr>
                <w:sz w:val="18"/>
                <w:szCs w:val="18"/>
              </w:rPr>
            </w:pPr>
            <w:r>
              <w:rPr>
                <w:rFonts w:hint="eastAsia"/>
                <w:sz w:val="18"/>
                <w:szCs w:val="18"/>
              </w:rPr>
              <w:t>如在交换中心未开户，则填空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地址</w:t>
            </w:r>
          </w:p>
        </w:tc>
        <w:tc>
          <w:tcPr>
            <w:tcW w:w="2945" w:type="dxa"/>
            <w:vAlign w:val="bottom"/>
          </w:tcPr>
          <w:p>
            <w:pPr>
              <w:jc w:val="center"/>
              <w:rPr>
                <w:rFonts w:hAnsi="宋体" w:cs="宋体"/>
                <w:sz w:val="18"/>
                <w:szCs w:val="18"/>
              </w:rPr>
            </w:pPr>
            <w:r>
              <w:rPr>
                <w:rFonts w:hint="eastAsia"/>
                <w:sz w:val="18"/>
                <w:szCs w:val="18"/>
              </w:rPr>
              <w:t>100</w:t>
            </w:r>
          </w:p>
        </w:tc>
        <w:tc>
          <w:tcPr>
            <w:tcW w:w="3835" w:type="dxa"/>
            <w:vAlign w:val="top"/>
          </w:tcPr>
          <w:p>
            <w:pPr>
              <w:rPr>
                <w:sz w:val="18"/>
                <w:szCs w:val="18"/>
              </w:rPr>
            </w:pPr>
            <w:r>
              <w:rPr>
                <w:rFonts w:hint="eastAsia"/>
                <w:sz w:val="18"/>
                <w:szCs w:val="18"/>
              </w:rPr>
              <w:t>如在交换中心未开户，则填空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开户时间</w:t>
            </w:r>
          </w:p>
        </w:tc>
        <w:tc>
          <w:tcPr>
            <w:tcW w:w="2945" w:type="dxa"/>
            <w:vAlign w:val="bottom"/>
          </w:tcPr>
          <w:p>
            <w:pPr>
              <w:jc w:val="center"/>
              <w:rPr>
                <w:rFonts w:hAnsi="宋体" w:cs="宋体"/>
                <w:sz w:val="18"/>
                <w:szCs w:val="18"/>
              </w:rPr>
            </w:pPr>
            <w:r>
              <w:rPr>
                <w:rFonts w:hint="eastAsia"/>
                <w:sz w:val="18"/>
                <w:szCs w:val="18"/>
              </w:rPr>
              <w:t>14</w:t>
            </w:r>
          </w:p>
        </w:tc>
        <w:tc>
          <w:tcPr>
            <w:tcW w:w="3835" w:type="dxa"/>
            <w:vAlign w:val="top"/>
          </w:tcPr>
          <w:p>
            <w:pPr>
              <w:rPr>
                <w:sz w:val="18"/>
                <w:szCs w:val="18"/>
              </w:rPr>
            </w:pPr>
            <w:r>
              <w:rPr>
                <w:rFonts w:hint="eastAsia"/>
                <w:sz w:val="18"/>
                <w:szCs w:val="18"/>
              </w:rPr>
              <w:t>如在交换中心未开户，则填空</w:t>
            </w:r>
          </w:p>
        </w:tc>
      </w:tr>
    </w:tbl>
    <w:p>
      <w:pPr>
        <w:pStyle w:val="6"/>
        <w:rPr>
          <w:lang/>
        </w:rPr>
      </w:pPr>
    </w:p>
    <w:bookmarkEnd w:id="1"/>
    <w:p>
      <w:pPr>
        <w:pStyle w:val="4"/>
        <w:tabs>
          <w:tab w:val="clear" w:pos="720"/>
        </w:tabs>
        <w:rPr>
          <w:lang/>
        </w:rPr>
      </w:pPr>
      <w:bookmarkStart w:id="17" w:name="_Toc372791730"/>
      <w:bookmarkStart w:id="18" w:name="_Toc403657931"/>
      <w:r>
        <w:rPr>
          <w:rFonts w:hint="eastAsia"/>
          <w:lang/>
        </w:rPr>
        <w:t>新增账户文件</w:t>
      </w:r>
      <w:bookmarkEnd w:id="17"/>
      <w:bookmarkEnd w:id="18"/>
    </w:p>
    <w:p>
      <w:pPr>
        <w:pStyle w:val="6"/>
        <w:rPr>
          <w:lang/>
        </w:rPr>
      </w:pPr>
      <w:r>
        <w:rPr>
          <w:rFonts w:hint="eastAsia"/>
          <w:lang/>
        </w:rPr>
        <w:t>该文件包括1484个账户中，未在交换中心开户的账户信息。</w:t>
      </w:r>
    </w:p>
    <w:p>
      <w:pPr>
        <w:pStyle w:val="6"/>
        <w:rPr>
          <w:lang/>
        </w:rPr>
      </w:pPr>
      <w:r>
        <w:rPr>
          <w:rFonts w:hint="eastAsia"/>
          <w:lang/>
        </w:rPr>
        <w:t>文件名：BOC-NEW-ACCT-YYYYMMDD</w:t>
      </w:r>
    </w:p>
    <w:p>
      <w:pPr>
        <w:pStyle w:val="6"/>
      </w:pPr>
      <w:r>
        <w:rPr>
          <w:rFonts w:hint="eastAsia"/>
        </w:rPr>
        <w:t>文件格式如下(各字段定长，左对齐右补空格）：</w:t>
      </w:r>
    </w:p>
    <w:tbl>
      <w:tblPr>
        <w:tblStyle w:val="37"/>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26"/>
        <w:gridCol w:w="2945"/>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shd w:val="pct10" w:color="auto" w:fill="auto"/>
            <w:vAlign w:val="bottom"/>
          </w:tcPr>
          <w:p>
            <w:pPr>
              <w:jc w:val="center"/>
              <w:rPr>
                <w:sz w:val="18"/>
                <w:szCs w:val="18"/>
              </w:rPr>
            </w:pPr>
            <w:r>
              <w:rPr>
                <w:rFonts w:hint="eastAsia"/>
                <w:sz w:val="18"/>
                <w:szCs w:val="18"/>
              </w:rPr>
              <w:t>字段名称</w:t>
            </w:r>
          </w:p>
        </w:tc>
        <w:tc>
          <w:tcPr>
            <w:tcW w:w="2945" w:type="dxa"/>
            <w:shd w:val="pct10" w:color="auto" w:fill="auto"/>
            <w:vAlign w:val="bottom"/>
          </w:tcPr>
          <w:p>
            <w:pPr>
              <w:jc w:val="center"/>
              <w:rPr>
                <w:sz w:val="18"/>
                <w:szCs w:val="18"/>
              </w:rPr>
            </w:pPr>
            <w:r>
              <w:rPr>
                <w:rFonts w:hint="eastAsia"/>
                <w:sz w:val="18"/>
                <w:szCs w:val="18"/>
              </w:rPr>
              <w:t>格式</w:t>
            </w:r>
          </w:p>
        </w:tc>
        <w:tc>
          <w:tcPr>
            <w:tcW w:w="3835" w:type="dxa"/>
            <w:shd w:val="pct10" w:color="auto" w:fill="auto"/>
            <w:vAlign w:val="top"/>
          </w:tcPr>
          <w:p>
            <w:pPr>
              <w:jc w:val="center"/>
              <w:rPr>
                <w:sz w:val="18"/>
                <w:szCs w:val="18"/>
              </w:rPr>
            </w:pPr>
            <w:r>
              <w:rPr>
                <w:rFonts w:hint="eastAsia"/>
                <w:sz w:val="18"/>
                <w:szCs w:val="18"/>
              </w:rPr>
              <w:t>填值说明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证件类型</w:t>
            </w:r>
          </w:p>
        </w:tc>
        <w:tc>
          <w:tcPr>
            <w:tcW w:w="2945" w:type="dxa"/>
            <w:vAlign w:val="bottom"/>
          </w:tcPr>
          <w:p>
            <w:pPr>
              <w:jc w:val="center"/>
              <w:rPr>
                <w:rFonts w:hAnsi="宋体" w:cs="宋体"/>
                <w:sz w:val="18"/>
                <w:szCs w:val="18"/>
              </w:rPr>
            </w:pPr>
            <w:r>
              <w:rPr>
                <w:rFonts w:hint="eastAsia"/>
                <w:sz w:val="18"/>
                <w:szCs w:val="18"/>
              </w:rPr>
              <w:t>2（01-身份证）</w:t>
            </w:r>
          </w:p>
        </w:tc>
        <w:tc>
          <w:tcPr>
            <w:tcW w:w="3835" w:type="dxa"/>
            <w:vAlign w:val="top"/>
          </w:tcPr>
          <w:p>
            <w:pPr>
              <w:rPr>
                <w:sz w:val="18"/>
                <w:szCs w:val="18"/>
              </w:rPr>
            </w:pPr>
            <w:r>
              <w:rPr>
                <w:rFonts w:hint="eastAsia"/>
                <w:sz w:val="18"/>
                <w:szCs w:val="18"/>
              </w:rPr>
              <w:t>必填，固定值 “01”，身份证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证件号码</w:t>
            </w:r>
          </w:p>
        </w:tc>
        <w:tc>
          <w:tcPr>
            <w:tcW w:w="2945" w:type="dxa"/>
            <w:vAlign w:val="bottom"/>
          </w:tcPr>
          <w:p>
            <w:pPr>
              <w:jc w:val="center"/>
              <w:rPr>
                <w:rFonts w:hAnsi="宋体" w:cs="宋体"/>
                <w:sz w:val="18"/>
                <w:szCs w:val="18"/>
              </w:rPr>
            </w:pPr>
            <w:r>
              <w:rPr>
                <w:rFonts w:hint="eastAsia"/>
                <w:sz w:val="18"/>
                <w:szCs w:val="18"/>
              </w:rPr>
              <w:t>20</w:t>
            </w:r>
          </w:p>
        </w:tc>
        <w:tc>
          <w:tcPr>
            <w:tcW w:w="3835" w:type="dxa"/>
            <w:vAlign w:val="top"/>
          </w:tcPr>
          <w:p>
            <w:pPr>
              <w:rPr>
                <w:sz w:val="18"/>
                <w:szCs w:val="18"/>
              </w:rPr>
            </w:pPr>
            <w:r>
              <w:rPr>
                <w:rFonts w:hint="eastAsia"/>
                <w:sz w:val="18"/>
                <w:szCs w:val="18"/>
              </w:rPr>
              <w:t>必填，身份证号码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账户所属银行</w:t>
            </w:r>
          </w:p>
        </w:tc>
        <w:tc>
          <w:tcPr>
            <w:tcW w:w="2945" w:type="dxa"/>
            <w:vAlign w:val="bottom"/>
          </w:tcPr>
          <w:p>
            <w:pPr>
              <w:jc w:val="center"/>
              <w:rPr>
                <w:rFonts w:hAnsi="宋体" w:cs="宋体"/>
                <w:sz w:val="18"/>
                <w:szCs w:val="18"/>
              </w:rPr>
            </w:pPr>
            <w:r>
              <w:rPr>
                <w:rFonts w:hint="eastAsia"/>
                <w:sz w:val="18"/>
                <w:szCs w:val="18"/>
              </w:rPr>
              <w:t>8</w:t>
            </w:r>
          </w:p>
        </w:tc>
        <w:tc>
          <w:tcPr>
            <w:tcW w:w="3835" w:type="dxa"/>
            <w:vAlign w:val="top"/>
          </w:tcPr>
          <w:p>
            <w:pPr>
              <w:rPr>
                <w:sz w:val="18"/>
                <w:szCs w:val="18"/>
              </w:rPr>
            </w:pPr>
            <w:r>
              <w:rPr>
                <w:rFonts w:hint="eastAsia"/>
                <w:sz w:val="18"/>
                <w:szCs w:val="18"/>
              </w:rPr>
              <w:t>必填，填写本行机构编码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开户所在医院</w:t>
            </w:r>
          </w:p>
        </w:tc>
        <w:tc>
          <w:tcPr>
            <w:tcW w:w="2945" w:type="dxa"/>
            <w:vAlign w:val="bottom"/>
          </w:tcPr>
          <w:p>
            <w:pPr>
              <w:jc w:val="center"/>
              <w:rPr>
                <w:rFonts w:hAnsi="宋体" w:cs="宋体"/>
                <w:sz w:val="18"/>
                <w:szCs w:val="18"/>
              </w:rPr>
            </w:pPr>
            <w:r>
              <w:rPr>
                <w:rFonts w:hint="eastAsia"/>
                <w:sz w:val="18"/>
                <w:szCs w:val="18"/>
              </w:rPr>
              <w:t>11</w:t>
            </w:r>
          </w:p>
        </w:tc>
        <w:tc>
          <w:tcPr>
            <w:tcW w:w="3835" w:type="dxa"/>
            <w:vAlign w:val="top"/>
          </w:tcPr>
          <w:p>
            <w:pPr>
              <w:rPr>
                <w:sz w:val="18"/>
                <w:szCs w:val="18"/>
              </w:rPr>
            </w:pPr>
            <w:r>
              <w:rPr>
                <w:rFonts w:hint="eastAsia"/>
                <w:sz w:val="18"/>
                <w:szCs w:val="18"/>
              </w:rPr>
              <w:t>必填，填写医疗机构代码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姓名</w:t>
            </w:r>
          </w:p>
        </w:tc>
        <w:tc>
          <w:tcPr>
            <w:tcW w:w="2945" w:type="dxa"/>
            <w:vAlign w:val="bottom"/>
          </w:tcPr>
          <w:p>
            <w:pPr>
              <w:jc w:val="center"/>
              <w:rPr>
                <w:rFonts w:hAnsi="宋体" w:cs="宋体"/>
                <w:sz w:val="18"/>
                <w:szCs w:val="18"/>
              </w:rPr>
            </w:pPr>
            <w:r>
              <w:rPr>
                <w:rFonts w:hint="eastAsia"/>
                <w:sz w:val="18"/>
                <w:szCs w:val="18"/>
              </w:rPr>
              <w:t>30</w:t>
            </w:r>
          </w:p>
        </w:tc>
        <w:tc>
          <w:tcPr>
            <w:tcW w:w="3835" w:type="dxa"/>
            <w:vAlign w:val="top"/>
          </w:tcPr>
          <w:p>
            <w:pPr>
              <w:rPr>
                <w:sz w:val="18"/>
                <w:szCs w:val="18"/>
              </w:rPr>
            </w:pPr>
            <w:r>
              <w:rPr>
                <w:rFonts w:hint="eastAsia"/>
                <w:sz w:val="18"/>
                <w:szCs w:val="18"/>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性别</w:t>
            </w:r>
          </w:p>
        </w:tc>
        <w:tc>
          <w:tcPr>
            <w:tcW w:w="2945" w:type="dxa"/>
            <w:vAlign w:val="bottom"/>
          </w:tcPr>
          <w:p>
            <w:pPr>
              <w:jc w:val="center"/>
              <w:rPr>
                <w:rFonts w:hAnsi="宋体" w:cs="宋体"/>
                <w:sz w:val="18"/>
                <w:szCs w:val="18"/>
              </w:rPr>
            </w:pPr>
            <w:r>
              <w:rPr>
                <w:rFonts w:hint="eastAsia"/>
                <w:sz w:val="18"/>
                <w:szCs w:val="18"/>
              </w:rPr>
              <w:t>1</w:t>
            </w:r>
          </w:p>
        </w:tc>
        <w:tc>
          <w:tcPr>
            <w:tcW w:w="3835" w:type="dxa"/>
            <w:vAlign w:val="top"/>
          </w:tcPr>
          <w:p>
            <w:pPr>
              <w:rPr>
                <w:sz w:val="18"/>
                <w:szCs w:val="18"/>
              </w:rPr>
            </w:pPr>
            <w:r>
              <w:rPr>
                <w:rFonts w:hint="eastAsia"/>
                <w:sz w:val="18"/>
                <w:szCs w:val="18"/>
              </w:rPr>
              <w:t>必填，M-男  F-女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手机号码</w:t>
            </w:r>
          </w:p>
        </w:tc>
        <w:tc>
          <w:tcPr>
            <w:tcW w:w="2945" w:type="dxa"/>
            <w:vAlign w:val="bottom"/>
          </w:tcPr>
          <w:p>
            <w:pPr>
              <w:jc w:val="center"/>
              <w:rPr>
                <w:rFonts w:hAnsi="宋体" w:cs="宋体"/>
                <w:sz w:val="18"/>
                <w:szCs w:val="18"/>
              </w:rPr>
            </w:pPr>
            <w:r>
              <w:rPr>
                <w:rFonts w:hint="eastAsia"/>
                <w:sz w:val="18"/>
                <w:szCs w:val="18"/>
              </w:rPr>
              <w:t>11</w:t>
            </w:r>
          </w:p>
        </w:tc>
        <w:tc>
          <w:tcPr>
            <w:tcW w:w="3835" w:type="dxa"/>
            <w:vAlign w:val="top"/>
          </w:tcPr>
          <w:p>
            <w:pPr>
              <w:rPr>
                <w:sz w:val="18"/>
                <w:szCs w:val="18"/>
              </w:rPr>
            </w:pPr>
            <w:r>
              <w:rPr>
                <w:rFonts w:hint="eastAsia"/>
                <w:sz w:val="18"/>
                <w:szCs w:val="18"/>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地址</w:t>
            </w:r>
          </w:p>
        </w:tc>
        <w:tc>
          <w:tcPr>
            <w:tcW w:w="2945" w:type="dxa"/>
            <w:vAlign w:val="bottom"/>
          </w:tcPr>
          <w:p>
            <w:pPr>
              <w:jc w:val="center"/>
              <w:rPr>
                <w:rFonts w:hAnsi="宋体" w:cs="宋体"/>
                <w:sz w:val="18"/>
                <w:szCs w:val="18"/>
              </w:rPr>
            </w:pPr>
            <w:r>
              <w:rPr>
                <w:rFonts w:hint="eastAsia"/>
                <w:sz w:val="18"/>
                <w:szCs w:val="18"/>
              </w:rPr>
              <w:t>100</w:t>
            </w:r>
          </w:p>
        </w:tc>
        <w:tc>
          <w:tcPr>
            <w:tcW w:w="3835" w:type="dxa"/>
            <w:vAlign w:val="top"/>
          </w:tcPr>
          <w:p>
            <w:pPr>
              <w:rPr>
                <w:sz w:val="18"/>
                <w:szCs w:val="18"/>
              </w:rPr>
            </w:pPr>
            <w:r>
              <w:rPr>
                <w:rFonts w:hint="eastAsia"/>
                <w:sz w:val="18"/>
                <w:szCs w:val="18"/>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开户时间</w:t>
            </w:r>
          </w:p>
        </w:tc>
        <w:tc>
          <w:tcPr>
            <w:tcW w:w="2945" w:type="dxa"/>
            <w:vAlign w:val="bottom"/>
          </w:tcPr>
          <w:p>
            <w:pPr>
              <w:jc w:val="center"/>
              <w:rPr>
                <w:rFonts w:hAnsi="宋体" w:cs="宋体"/>
                <w:sz w:val="18"/>
                <w:szCs w:val="18"/>
              </w:rPr>
            </w:pPr>
            <w:r>
              <w:rPr>
                <w:rFonts w:hint="eastAsia"/>
                <w:sz w:val="18"/>
                <w:szCs w:val="18"/>
              </w:rPr>
              <w:t>14</w:t>
            </w:r>
          </w:p>
        </w:tc>
        <w:tc>
          <w:tcPr>
            <w:tcW w:w="3835" w:type="dxa"/>
            <w:vAlign w:val="top"/>
          </w:tcPr>
          <w:p>
            <w:pPr>
              <w:rPr>
                <w:sz w:val="18"/>
                <w:szCs w:val="18"/>
              </w:rPr>
            </w:pPr>
            <w:r>
              <w:rPr>
                <w:rFonts w:hint="eastAsia"/>
                <w:sz w:val="18"/>
                <w:szCs w:val="18"/>
              </w:rPr>
              <w:t>必填</w:t>
            </w:r>
          </w:p>
        </w:tc>
      </w:tr>
    </w:tbl>
    <w:p>
      <w:pPr>
        <w:pStyle w:val="4"/>
        <w:tabs>
          <w:tab w:val="clear" w:pos="720"/>
        </w:tabs>
        <w:rPr>
          <w:lang/>
        </w:rPr>
      </w:pPr>
      <w:bookmarkStart w:id="19" w:name="_Toc372791731"/>
      <w:bookmarkStart w:id="20" w:name="_Toc403657932"/>
      <w:r>
        <w:rPr>
          <w:rFonts w:hint="eastAsia"/>
          <w:lang/>
        </w:rPr>
        <w:t>关联关系请求文件</w:t>
      </w:r>
      <w:bookmarkEnd w:id="19"/>
      <w:bookmarkEnd w:id="20"/>
    </w:p>
    <w:p>
      <w:pPr>
        <w:rPr>
          <w:lang/>
        </w:rPr>
      </w:pPr>
    </w:p>
    <w:p>
      <w:pPr>
        <w:ind w:firstLine="405"/>
        <w:rPr>
          <w:lang/>
        </w:rPr>
      </w:pPr>
      <w:r>
        <w:rPr>
          <w:rFonts w:hint="eastAsia"/>
          <w:lang/>
        </w:rPr>
        <w:t>该文件包含的关联关系的范围：</w:t>
      </w:r>
    </w:p>
    <w:p>
      <w:pPr>
        <w:ind w:firstLine="405"/>
        <w:rPr>
          <w:lang/>
        </w:rPr>
      </w:pPr>
      <w:r>
        <w:rPr>
          <w:rFonts w:hint="eastAsia"/>
          <w:lang/>
        </w:rPr>
        <w:t>交换中心已开户，且开户行为中行的所有账户的所有关联关系；</w:t>
      </w:r>
    </w:p>
    <w:p>
      <w:pPr>
        <w:ind w:firstLine="405"/>
        <w:rPr>
          <w:lang/>
        </w:rPr>
      </w:pPr>
      <w:r>
        <w:rPr>
          <w:rFonts w:hint="eastAsia"/>
          <w:lang/>
        </w:rPr>
        <w:t>交换中心未开户的所有账户的所有关联关系。</w:t>
      </w:r>
    </w:p>
    <w:p>
      <w:pPr>
        <w:ind w:firstLine="405"/>
        <w:rPr>
          <w:lang/>
        </w:rPr>
      </w:pPr>
    </w:p>
    <w:p>
      <w:pPr>
        <w:ind w:firstLine="405"/>
        <w:rPr>
          <w:lang/>
        </w:rPr>
      </w:pPr>
      <w:r>
        <w:rPr>
          <w:rFonts w:hint="eastAsia"/>
          <w:lang/>
        </w:rPr>
        <w:t>交换中心对此文件的处理（</w:t>
      </w:r>
      <w:r>
        <w:rPr>
          <w:rFonts w:hint="eastAsia"/>
          <w:lang w:val="en-US" w:eastAsia="zh-CN"/>
        </w:rPr>
        <w:t>f</w:t>
      </w:r>
      <w:r>
        <w:rPr>
          <w:rFonts w:hint="eastAsia"/>
          <w:lang/>
        </w:rPr>
        <w:t>逐条处理关联关系文件中每个就医卡）：</w:t>
      </w:r>
    </w:p>
    <w:p>
      <w:pPr>
        <w:ind w:firstLine="405"/>
        <w:rPr>
          <w:lang/>
        </w:rPr>
      </w:pPr>
      <w:r>
        <w:rPr>
          <w:rFonts w:hint="eastAsia"/>
          <w:lang/>
        </w:rPr>
        <w:t>如果该就医卡在交换中心存在关联关系(且为“绑定”状态)，则该就医卡对应关联关系不作处理；</w:t>
      </w:r>
    </w:p>
    <w:p>
      <w:pPr>
        <w:ind w:firstLine="405"/>
        <w:rPr>
          <w:lang/>
        </w:rPr>
      </w:pPr>
      <w:r>
        <w:rPr>
          <w:rFonts w:hint="eastAsia"/>
          <w:lang/>
        </w:rPr>
        <w:t>如果该就医卡在交换中心存在关联关系（且为“解绑”状态），则更新交换中心该条关联关系所关联的账户，同时将该条关联关系信息出到关联关系应答文件中；</w:t>
      </w:r>
    </w:p>
    <w:p>
      <w:pPr>
        <w:ind w:firstLine="405"/>
        <w:rPr>
          <w:lang/>
        </w:rPr>
      </w:pPr>
      <w:r>
        <w:rPr>
          <w:rFonts w:hint="eastAsia"/>
          <w:lang/>
        </w:rPr>
        <w:t>如果该就医卡在交换中心不存在关联关系，则在交换中心新增一条关联关系，同时将该条关联关系信息出到关联关系应答文件中。</w:t>
      </w:r>
    </w:p>
    <w:p>
      <w:pPr>
        <w:ind w:firstLine="405"/>
        <w:rPr>
          <w:lang/>
        </w:rPr>
      </w:pPr>
    </w:p>
    <w:p>
      <w:pPr>
        <w:ind w:firstLine="405"/>
        <w:rPr>
          <w:lang/>
        </w:rPr>
      </w:pPr>
    </w:p>
    <w:p>
      <w:pPr>
        <w:ind w:firstLine="405"/>
        <w:rPr>
          <w:lang/>
        </w:rPr>
      </w:pPr>
      <w:r>
        <w:rPr>
          <w:rFonts w:hint="eastAsia"/>
          <w:lang/>
        </w:rPr>
        <w:t>文件名：RELA</w:t>
      </w:r>
      <w:r>
        <w:rPr>
          <w:rFonts w:hint="eastAsia"/>
        </w:rPr>
        <w:t>-</w:t>
      </w:r>
      <w:r>
        <w:t>MERGE</w:t>
      </w:r>
      <w:r>
        <w:rPr>
          <w:rFonts w:hint="eastAsia"/>
        </w:rPr>
        <w:t>-</w:t>
      </w:r>
      <w:r>
        <w:t>REQ-YYYYMMDD</w:t>
      </w:r>
    </w:p>
    <w:p>
      <w:pPr>
        <w:ind w:firstLine="405"/>
        <w:rPr>
          <w:lang/>
        </w:rPr>
      </w:pPr>
      <w:r>
        <w:rPr>
          <w:rFonts w:hint="eastAsia"/>
          <w:lang/>
        </w:rPr>
        <w:t>文件格式</w:t>
      </w:r>
      <w:r>
        <w:rPr>
          <w:rFonts w:hint="eastAsia"/>
        </w:rPr>
        <w:t>如下(各字段定长，左对齐右补空格）：</w:t>
      </w:r>
    </w:p>
    <w:tbl>
      <w:tblPr>
        <w:tblStyle w:val="37"/>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26"/>
        <w:gridCol w:w="2945"/>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shd w:val="pct10" w:color="auto" w:fill="auto"/>
            <w:vAlign w:val="bottom"/>
          </w:tcPr>
          <w:p>
            <w:pPr>
              <w:jc w:val="center"/>
              <w:rPr>
                <w:sz w:val="18"/>
                <w:szCs w:val="18"/>
              </w:rPr>
            </w:pPr>
            <w:r>
              <w:rPr>
                <w:rFonts w:hint="eastAsia"/>
                <w:sz w:val="18"/>
                <w:szCs w:val="18"/>
              </w:rPr>
              <w:t>字段名称</w:t>
            </w:r>
          </w:p>
        </w:tc>
        <w:tc>
          <w:tcPr>
            <w:tcW w:w="2945" w:type="dxa"/>
            <w:shd w:val="pct10" w:color="auto" w:fill="auto"/>
            <w:vAlign w:val="bottom"/>
          </w:tcPr>
          <w:p>
            <w:pPr>
              <w:jc w:val="center"/>
              <w:rPr>
                <w:sz w:val="18"/>
                <w:szCs w:val="18"/>
              </w:rPr>
            </w:pPr>
            <w:r>
              <w:rPr>
                <w:rFonts w:hint="eastAsia"/>
                <w:sz w:val="18"/>
                <w:szCs w:val="18"/>
              </w:rPr>
              <w:t>格式</w:t>
            </w:r>
          </w:p>
        </w:tc>
        <w:tc>
          <w:tcPr>
            <w:tcW w:w="3835" w:type="dxa"/>
            <w:shd w:val="pct10" w:color="auto" w:fill="auto"/>
            <w:vAlign w:val="top"/>
          </w:tcPr>
          <w:p>
            <w:pPr>
              <w:jc w:val="center"/>
              <w:rPr>
                <w:sz w:val="18"/>
                <w:szCs w:val="18"/>
              </w:rPr>
            </w:pPr>
            <w:r>
              <w:rPr>
                <w:rFonts w:hint="eastAsia"/>
                <w:sz w:val="18"/>
                <w:szCs w:val="18"/>
              </w:rPr>
              <w:t>填值说明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证件类型</w:t>
            </w:r>
          </w:p>
        </w:tc>
        <w:tc>
          <w:tcPr>
            <w:tcW w:w="2945" w:type="dxa"/>
            <w:vAlign w:val="bottom"/>
          </w:tcPr>
          <w:p>
            <w:pPr>
              <w:jc w:val="center"/>
              <w:rPr>
                <w:rFonts w:hAnsi="宋体" w:cs="宋体"/>
                <w:sz w:val="18"/>
                <w:szCs w:val="18"/>
              </w:rPr>
            </w:pPr>
            <w:r>
              <w:rPr>
                <w:rFonts w:hint="eastAsia"/>
                <w:sz w:val="18"/>
                <w:szCs w:val="18"/>
              </w:rPr>
              <w:t>2（01-身份证）</w:t>
            </w:r>
          </w:p>
        </w:tc>
        <w:tc>
          <w:tcPr>
            <w:tcW w:w="3835" w:type="dxa"/>
            <w:vAlign w:val="top"/>
          </w:tcPr>
          <w:p>
            <w:pPr>
              <w:rPr>
                <w:sz w:val="18"/>
                <w:szCs w:val="18"/>
              </w:rPr>
            </w:pPr>
            <w:r>
              <w:rPr>
                <w:rFonts w:hint="eastAsia"/>
                <w:sz w:val="18"/>
                <w:szCs w:val="18"/>
              </w:rPr>
              <w:t>必填，固定值 “01”，身份证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证件号码</w:t>
            </w:r>
          </w:p>
        </w:tc>
        <w:tc>
          <w:tcPr>
            <w:tcW w:w="2945" w:type="dxa"/>
            <w:vAlign w:val="bottom"/>
          </w:tcPr>
          <w:p>
            <w:pPr>
              <w:jc w:val="center"/>
              <w:rPr>
                <w:rFonts w:hAnsi="宋体" w:cs="宋体"/>
                <w:sz w:val="18"/>
                <w:szCs w:val="18"/>
              </w:rPr>
            </w:pPr>
            <w:r>
              <w:rPr>
                <w:rFonts w:hint="eastAsia"/>
                <w:sz w:val="18"/>
                <w:szCs w:val="18"/>
              </w:rPr>
              <w:t>20</w:t>
            </w:r>
          </w:p>
        </w:tc>
        <w:tc>
          <w:tcPr>
            <w:tcW w:w="3835" w:type="dxa"/>
            <w:vAlign w:val="top"/>
          </w:tcPr>
          <w:p>
            <w:pPr>
              <w:rPr>
                <w:sz w:val="18"/>
                <w:szCs w:val="18"/>
              </w:rPr>
            </w:pPr>
            <w:r>
              <w:rPr>
                <w:rFonts w:hint="eastAsia"/>
                <w:sz w:val="18"/>
                <w:szCs w:val="18"/>
              </w:rPr>
              <w:t>必填，身份证号码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sz w:val="18"/>
                <w:szCs w:val="18"/>
              </w:rPr>
            </w:pPr>
            <w:r>
              <w:rPr>
                <w:rFonts w:hint="eastAsia"/>
                <w:sz w:val="18"/>
                <w:szCs w:val="18"/>
              </w:rPr>
              <w:t>就医卡号</w:t>
            </w:r>
          </w:p>
        </w:tc>
        <w:tc>
          <w:tcPr>
            <w:tcW w:w="2945" w:type="dxa"/>
            <w:vAlign w:val="bottom"/>
          </w:tcPr>
          <w:p>
            <w:pPr>
              <w:jc w:val="center"/>
              <w:rPr>
                <w:sz w:val="18"/>
                <w:szCs w:val="18"/>
              </w:rPr>
            </w:pPr>
            <w:r>
              <w:rPr>
                <w:rFonts w:hint="eastAsia"/>
                <w:sz w:val="18"/>
                <w:szCs w:val="18"/>
              </w:rPr>
              <w:t>30</w:t>
            </w:r>
          </w:p>
        </w:tc>
        <w:tc>
          <w:tcPr>
            <w:tcW w:w="3835" w:type="dxa"/>
            <w:vAlign w:val="top"/>
          </w:tcPr>
          <w:p>
            <w:pPr>
              <w:rPr>
                <w:sz w:val="18"/>
                <w:szCs w:val="18"/>
              </w:rPr>
            </w:pPr>
            <w:r>
              <w:rPr>
                <w:rFonts w:hint="eastAsia"/>
                <w:sz w:val="18"/>
                <w:szCs w:val="18"/>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账户所属银行</w:t>
            </w:r>
          </w:p>
        </w:tc>
        <w:tc>
          <w:tcPr>
            <w:tcW w:w="2945" w:type="dxa"/>
            <w:vAlign w:val="bottom"/>
          </w:tcPr>
          <w:p>
            <w:pPr>
              <w:jc w:val="center"/>
              <w:rPr>
                <w:rFonts w:hAnsi="宋体" w:cs="宋体"/>
                <w:sz w:val="18"/>
                <w:szCs w:val="18"/>
              </w:rPr>
            </w:pPr>
            <w:r>
              <w:rPr>
                <w:rFonts w:hint="eastAsia"/>
                <w:sz w:val="18"/>
                <w:szCs w:val="18"/>
              </w:rPr>
              <w:t>8</w:t>
            </w:r>
          </w:p>
        </w:tc>
        <w:tc>
          <w:tcPr>
            <w:tcW w:w="3835" w:type="dxa"/>
            <w:vAlign w:val="top"/>
          </w:tcPr>
          <w:p>
            <w:pPr>
              <w:rPr>
                <w:sz w:val="18"/>
                <w:szCs w:val="18"/>
              </w:rPr>
            </w:pPr>
            <w:r>
              <w:rPr>
                <w:rFonts w:hint="eastAsia"/>
                <w:sz w:val="18"/>
                <w:szCs w:val="18"/>
              </w:rPr>
              <w:t>必填，填写本行机构编码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关联关系创建时间</w:t>
            </w:r>
          </w:p>
        </w:tc>
        <w:tc>
          <w:tcPr>
            <w:tcW w:w="2945" w:type="dxa"/>
            <w:vAlign w:val="bottom"/>
          </w:tcPr>
          <w:p>
            <w:pPr>
              <w:jc w:val="center"/>
              <w:rPr>
                <w:rFonts w:hAnsi="宋体" w:cs="宋体"/>
                <w:sz w:val="18"/>
                <w:szCs w:val="18"/>
              </w:rPr>
            </w:pPr>
            <w:r>
              <w:rPr>
                <w:rFonts w:hint="eastAsia"/>
                <w:sz w:val="18"/>
                <w:szCs w:val="18"/>
              </w:rPr>
              <w:t>14</w:t>
            </w:r>
          </w:p>
        </w:tc>
        <w:tc>
          <w:tcPr>
            <w:tcW w:w="3835" w:type="dxa"/>
            <w:vAlign w:val="top"/>
          </w:tcPr>
          <w:p>
            <w:pPr>
              <w:rPr>
                <w:sz w:val="18"/>
                <w:szCs w:val="18"/>
              </w:rPr>
            </w:pPr>
            <w:r>
              <w:rPr>
                <w:rFonts w:hint="eastAsia"/>
                <w:sz w:val="18"/>
                <w:szCs w:val="18"/>
              </w:rPr>
              <w:t>必填</w:t>
            </w:r>
          </w:p>
        </w:tc>
      </w:tr>
    </w:tbl>
    <w:p>
      <w:pPr>
        <w:ind w:firstLine="405"/>
      </w:pPr>
    </w:p>
    <w:p>
      <w:pPr>
        <w:ind w:firstLine="405"/>
        <w:rPr>
          <w:rFonts w:ascii="黑体" w:eastAsia="黑体"/>
          <w:b/>
          <w:bCs/>
          <w:sz w:val="24"/>
          <w:szCs w:val="32"/>
          <w:lang/>
        </w:rPr>
      </w:pPr>
    </w:p>
    <w:p>
      <w:pPr>
        <w:pStyle w:val="4"/>
        <w:tabs>
          <w:tab w:val="clear" w:pos="720"/>
        </w:tabs>
        <w:rPr>
          <w:b w:val="0"/>
          <w:bCs w:val="0"/>
          <w:lang/>
        </w:rPr>
      </w:pPr>
      <w:bookmarkStart w:id="21" w:name="_Toc403657933"/>
      <w:r>
        <w:rPr>
          <w:rFonts w:hint="eastAsia"/>
          <w:b w:val="0"/>
          <w:bCs w:val="0"/>
          <w:lang/>
        </w:rPr>
        <w:t>关联关系应答文件</w:t>
      </w:r>
      <w:bookmarkEnd w:id="21"/>
    </w:p>
    <w:p>
      <w:pPr>
        <w:rPr>
          <w:lang/>
        </w:rPr>
      </w:pPr>
    </w:p>
    <w:p>
      <w:pPr>
        <w:ind w:firstLine="405"/>
        <w:rPr>
          <w:lang/>
        </w:rPr>
      </w:pPr>
      <w:r>
        <w:rPr>
          <w:rFonts w:hint="eastAsia"/>
          <w:lang/>
        </w:rPr>
        <w:t>该文件内容为新增到交换中心的关联关系清单，中行需将这些新增的关联关系增加到中行与交换中心对接的</w:t>
      </w:r>
      <w:bookmarkStart w:id="22" w:name="_GoBack"/>
      <w:r>
        <w:rPr>
          <w:rFonts w:hint="eastAsia"/>
          <w:lang/>
        </w:rPr>
        <w:t>虚拟账户系统中</w:t>
      </w:r>
      <w:bookmarkEnd w:id="22"/>
      <w:r>
        <w:rPr>
          <w:rFonts w:hint="eastAsia"/>
          <w:lang/>
        </w:rPr>
        <w:t>。</w:t>
      </w:r>
    </w:p>
    <w:p>
      <w:pPr>
        <w:ind w:firstLine="405"/>
        <w:rPr>
          <w:lang/>
        </w:rPr>
      </w:pPr>
      <w:r>
        <w:rPr>
          <w:rFonts w:hint="eastAsia"/>
          <w:lang/>
        </w:rPr>
        <w:t>文件名：RELA</w:t>
      </w:r>
      <w:r>
        <w:rPr>
          <w:rFonts w:hint="eastAsia"/>
        </w:rPr>
        <w:t>-</w:t>
      </w:r>
      <w:r>
        <w:t>MERGE</w:t>
      </w:r>
      <w:r>
        <w:rPr>
          <w:rFonts w:hint="eastAsia"/>
        </w:rPr>
        <w:t>-</w:t>
      </w:r>
      <w:r>
        <w:t>R</w:t>
      </w:r>
      <w:r>
        <w:rPr>
          <w:rFonts w:hint="eastAsia"/>
        </w:rPr>
        <w:t>SP</w:t>
      </w:r>
      <w:r>
        <w:t>-YYYYMMDD</w:t>
      </w:r>
    </w:p>
    <w:p>
      <w:pPr>
        <w:ind w:firstLine="405"/>
        <w:rPr>
          <w:lang/>
        </w:rPr>
      </w:pPr>
      <w:r>
        <w:rPr>
          <w:rFonts w:hint="eastAsia"/>
          <w:lang/>
        </w:rPr>
        <w:t>文件格式</w:t>
      </w:r>
      <w:r>
        <w:rPr>
          <w:rFonts w:hint="eastAsia"/>
        </w:rPr>
        <w:t>如下(各字段定长，左对齐右补空格）：</w:t>
      </w:r>
    </w:p>
    <w:tbl>
      <w:tblPr>
        <w:tblStyle w:val="37"/>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26"/>
        <w:gridCol w:w="2945"/>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shd w:val="pct10" w:color="auto" w:fill="auto"/>
            <w:vAlign w:val="bottom"/>
          </w:tcPr>
          <w:p>
            <w:pPr>
              <w:jc w:val="center"/>
              <w:rPr>
                <w:sz w:val="18"/>
                <w:szCs w:val="18"/>
              </w:rPr>
            </w:pPr>
            <w:r>
              <w:rPr>
                <w:rFonts w:hint="eastAsia"/>
                <w:sz w:val="18"/>
                <w:szCs w:val="18"/>
              </w:rPr>
              <w:t>字段名称</w:t>
            </w:r>
          </w:p>
        </w:tc>
        <w:tc>
          <w:tcPr>
            <w:tcW w:w="2945" w:type="dxa"/>
            <w:shd w:val="pct10" w:color="auto" w:fill="auto"/>
            <w:vAlign w:val="bottom"/>
          </w:tcPr>
          <w:p>
            <w:pPr>
              <w:jc w:val="center"/>
              <w:rPr>
                <w:sz w:val="18"/>
                <w:szCs w:val="18"/>
              </w:rPr>
            </w:pPr>
            <w:r>
              <w:rPr>
                <w:rFonts w:hint="eastAsia"/>
                <w:sz w:val="18"/>
                <w:szCs w:val="18"/>
              </w:rPr>
              <w:t>格式</w:t>
            </w:r>
          </w:p>
        </w:tc>
        <w:tc>
          <w:tcPr>
            <w:tcW w:w="3835" w:type="dxa"/>
            <w:shd w:val="pct10" w:color="auto" w:fill="auto"/>
            <w:vAlign w:val="top"/>
          </w:tcPr>
          <w:p>
            <w:pPr>
              <w:jc w:val="center"/>
              <w:rPr>
                <w:sz w:val="18"/>
                <w:szCs w:val="18"/>
              </w:rPr>
            </w:pPr>
            <w:r>
              <w:rPr>
                <w:rFonts w:hint="eastAsia"/>
                <w:sz w:val="18"/>
                <w:szCs w:val="18"/>
              </w:rPr>
              <w:t>填值说明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证件类型</w:t>
            </w:r>
          </w:p>
        </w:tc>
        <w:tc>
          <w:tcPr>
            <w:tcW w:w="2945" w:type="dxa"/>
            <w:vAlign w:val="bottom"/>
          </w:tcPr>
          <w:p>
            <w:pPr>
              <w:jc w:val="center"/>
              <w:rPr>
                <w:rFonts w:hAnsi="宋体" w:cs="宋体"/>
                <w:sz w:val="18"/>
                <w:szCs w:val="18"/>
              </w:rPr>
            </w:pPr>
            <w:r>
              <w:rPr>
                <w:rFonts w:hint="eastAsia"/>
                <w:sz w:val="18"/>
                <w:szCs w:val="18"/>
              </w:rPr>
              <w:t>2（01-身份证）</w:t>
            </w:r>
          </w:p>
        </w:tc>
        <w:tc>
          <w:tcPr>
            <w:tcW w:w="3835" w:type="dxa"/>
            <w:vAlign w:val="top"/>
          </w:tcPr>
          <w:p>
            <w:pPr>
              <w:rPr>
                <w:sz w:val="18"/>
                <w:szCs w:val="18"/>
              </w:rPr>
            </w:pPr>
            <w:r>
              <w:rPr>
                <w:rFonts w:hint="eastAsia"/>
                <w:sz w:val="18"/>
                <w:szCs w:val="18"/>
              </w:rPr>
              <w:t>必填，固定值 “01”，身份证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证件号码</w:t>
            </w:r>
          </w:p>
        </w:tc>
        <w:tc>
          <w:tcPr>
            <w:tcW w:w="2945" w:type="dxa"/>
            <w:vAlign w:val="bottom"/>
          </w:tcPr>
          <w:p>
            <w:pPr>
              <w:jc w:val="center"/>
              <w:rPr>
                <w:rFonts w:hAnsi="宋体" w:cs="宋体"/>
                <w:sz w:val="18"/>
                <w:szCs w:val="18"/>
              </w:rPr>
            </w:pPr>
            <w:r>
              <w:rPr>
                <w:rFonts w:hint="eastAsia"/>
                <w:sz w:val="18"/>
                <w:szCs w:val="18"/>
              </w:rPr>
              <w:t>20</w:t>
            </w:r>
          </w:p>
        </w:tc>
        <w:tc>
          <w:tcPr>
            <w:tcW w:w="3835" w:type="dxa"/>
            <w:vAlign w:val="top"/>
          </w:tcPr>
          <w:p>
            <w:pPr>
              <w:rPr>
                <w:sz w:val="18"/>
                <w:szCs w:val="18"/>
              </w:rPr>
            </w:pPr>
            <w:r>
              <w:rPr>
                <w:rFonts w:hint="eastAsia"/>
                <w:sz w:val="18"/>
                <w:szCs w:val="18"/>
              </w:rPr>
              <w:t>必填，身份证号码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sz w:val="18"/>
                <w:szCs w:val="18"/>
              </w:rPr>
            </w:pPr>
            <w:r>
              <w:rPr>
                <w:rFonts w:hint="eastAsia"/>
                <w:sz w:val="18"/>
                <w:szCs w:val="18"/>
              </w:rPr>
              <w:t>就医卡号</w:t>
            </w:r>
          </w:p>
        </w:tc>
        <w:tc>
          <w:tcPr>
            <w:tcW w:w="2945" w:type="dxa"/>
            <w:vAlign w:val="bottom"/>
          </w:tcPr>
          <w:p>
            <w:pPr>
              <w:jc w:val="center"/>
              <w:rPr>
                <w:sz w:val="18"/>
                <w:szCs w:val="18"/>
              </w:rPr>
            </w:pPr>
            <w:r>
              <w:rPr>
                <w:rFonts w:hint="eastAsia"/>
                <w:sz w:val="18"/>
                <w:szCs w:val="18"/>
              </w:rPr>
              <w:t>30</w:t>
            </w:r>
          </w:p>
        </w:tc>
        <w:tc>
          <w:tcPr>
            <w:tcW w:w="3835" w:type="dxa"/>
            <w:vAlign w:val="top"/>
          </w:tcPr>
          <w:p>
            <w:pPr>
              <w:rPr>
                <w:sz w:val="18"/>
                <w:szCs w:val="18"/>
              </w:rPr>
            </w:pPr>
            <w:r>
              <w:rPr>
                <w:rFonts w:hint="eastAsia"/>
                <w:sz w:val="18"/>
                <w:szCs w:val="18"/>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账户所属银行</w:t>
            </w:r>
          </w:p>
        </w:tc>
        <w:tc>
          <w:tcPr>
            <w:tcW w:w="2945" w:type="dxa"/>
            <w:vAlign w:val="bottom"/>
          </w:tcPr>
          <w:p>
            <w:pPr>
              <w:jc w:val="center"/>
              <w:rPr>
                <w:rFonts w:hAnsi="宋体" w:cs="宋体"/>
                <w:sz w:val="18"/>
                <w:szCs w:val="18"/>
              </w:rPr>
            </w:pPr>
            <w:r>
              <w:rPr>
                <w:rFonts w:hint="eastAsia"/>
                <w:sz w:val="18"/>
                <w:szCs w:val="18"/>
              </w:rPr>
              <w:t>8</w:t>
            </w:r>
          </w:p>
        </w:tc>
        <w:tc>
          <w:tcPr>
            <w:tcW w:w="3835" w:type="dxa"/>
            <w:vAlign w:val="top"/>
          </w:tcPr>
          <w:p>
            <w:pPr>
              <w:rPr>
                <w:sz w:val="18"/>
                <w:szCs w:val="18"/>
              </w:rPr>
            </w:pPr>
            <w:r>
              <w:rPr>
                <w:rFonts w:hint="eastAsia"/>
                <w:sz w:val="18"/>
                <w:szCs w:val="18"/>
              </w:rPr>
              <w:t>必填，填写本行机构编码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26" w:type="dxa"/>
            <w:vAlign w:val="bottom"/>
          </w:tcPr>
          <w:p>
            <w:pPr>
              <w:jc w:val="center"/>
              <w:rPr>
                <w:rFonts w:hAnsi="宋体" w:cs="宋体"/>
                <w:sz w:val="18"/>
                <w:szCs w:val="18"/>
              </w:rPr>
            </w:pPr>
            <w:r>
              <w:rPr>
                <w:rFonts w:hint="eastAsia"/>
                <w:sz w:val="18"/>
                <w:szCs w:val="18"/>
              </w:rPr>
              <w:t>关联关系创建时间</w:t>
            </w:r>
          </w:p>
        </w:tc>
        <w:tc>
          <w:tcPr>
            <w:tcW w:w="2945" w:type="dxa"/>
            <w:vAlign w:val="bottom"/>
          </w:tcPr>
          <w:p>
            <w:pPr>
              <w:jc w:val="center"/>
              <w:rPr>
                <w:rFonts w:hAnsi="宋体" w:cs="宋体"/>
                <w:sz w:val="18"/>
                <w:szCs w:val="18"/>
              </w:rPr>
            </w:pPr>
            <w:r>
              <w:rPr>
                <w:rFonts w:hint="eastAsia"/>
                <w:sz w:val="18"/>
                <w:szCs w:val="18"/>
              </w:rPr>
              <w:t>14</w:t>
            </w:r>
          </w:p>
        </w:tc>
        <w:tc>
          <w:tcPr>
            <w:tcW w:w="3835" w:type="dxa"/>
            <w:vAlign w:val="top"/>
          </w:tcPr>
          <w:p>
            <w:pPr>
              <w:rPr>
                <w:sz w:val="18"/>
                <w:szCs w:val="18"/>
              </w:rPr>
            </w:pPr>
            <w:r>
              <w:rPr>
                <w:rFonts w:hint="eastAsia"/>
                <w:sz w:val="18"/>
                <w:szCs w:val="18"/>
              </w:rPr>
              <w:t>必填</w:t>
            </w:r>
          </w:p>
        </w:tc>
      </w:tr>
    </w:tbl>
    <w:p>
      <w:pPr>
        <w:ind w:firstLine="405"/>
      </w:pPr>
    </w:p>
    <w:sectPr>
      <w:pgSz w:w="11906" w:h="16838"/>
      <w:pgMar w:top="1440" w:right="1440" w:bottom="1440" w:left="1800" w:header="720" w:footer="720" w:gutter="0"/>
      <w:pgNumType w:start="1"/>
      <w:cols w:space="425" w:num="1"/>
      <w:docGrid w:linePitch="326" w:charSpace="9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0000000000000000000"/>
    <w:charset w:val="86"/>
    <w:family w:val="auto"/>
    <w:pitch w:val="default"/>
    <w:sig w:usb0="00000000" w:usb1="080E0000" w:usb2="00000010" w:usb3="00000000" w:csb0="00040000" w:csb1="00000000"/>
  </w:font>
  <w:font w:name="Calibri">
    <w:panose1 w:val="020F0502020204030204"/>
    <w:charset w:val="00"/>
    <w:family w:val="auto"/>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framePr w:wrap="around" w:vAnchor="text" w:hAnchor="margin" w:xAlign="right" w:y="1"/>
      <w:rPr>
        <w:rStyle w:val="34"/>
      </w:rPr>
    </w:pPr>
    <w:r>
      <w:rPr>
        <w:rStyle w:val="34"/>
      </w:rPr>
      <w:fldChar w:fldCharType="begin"/>
    </w:r>
    <w:r>
      <w:rPr>
        <w:rStyle w:val="34"/>
      </w:rPr>
      <w:instrText xml:space="preserve">PAGE  </w:instrText>
    </w:r>
    <w:r>
      <w:rPr>
        <w:rStyle w:val="34"/>
      </w:rPr>
      <w:fldChar w:fldCharType="separate"/>
    </w:r>
    <w:r>
      <w:rPr>
        <w:rStyle w:val="34"/>
      </w:rPr>
      <w:t>5</w:t>
    </w:r>
    <w:r>
      <w:rPr>
        <w:rStyle w:val="34"/>
      </w:rPr>
      <w:fldChar w:fldCharType="end"/>
    </w:r>
  </w:p>
  <w:p>
    <w:pPr>
      <w:pStyle w:val="2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framePr w:wrap="around" w:vAnchor="text" w:hAnchor="margin" w:xAlign="right" w:y="1"/>
      <w:rPr>
        <w:rStyle w:val="34"/>
      </w:rPr>
    </w:pPr>
    <w:r>
      <w:rPr>
        <w:rStyle w:val="34"/>
      </w:rPr>
      <w:fldChar w:fldCharType="begin"/>
    </w:r>
    <w:r>
      <w:rPr>
        <w:rStyle w:val="34"/>
      </w:rPr>
      <w:instrText xml:space="preserve">PAGE  </w:instrText>
    </w:r>
    <w:r>
      <w:rPr>
        <w:rStyle w:val="34"/>
      </w:rPr>
      <w:fldChar w:fldCharType="end"/>
    </w:r>
  </w:p>
  <w:p>
    <w:pPr>
      <w:pStyle w:val="2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5"/>
      <w:pBdr>
        <w:bottom w:val="none" w:color="auto" w:sz="0" w:space="0"/>
      </w:pBdr>
      <w:tabs>
        <w:tab w:val="right" w:pos="8662"/>
        <w:tab w:val="clear" w:pos="4153"/>
        <w:tab w:val="clear" w:pos="8306"/>
      </w:tabs>
      <w:adjustRightInd w:val="0"/>
      <w:jc w:val="both"/>
    </w:pPr>
    <w:r>
      <w:rPr>
        <w:rFonts w:ascii="宋体" w:hAnsi="Times New Roman" w:eastAsia="宋体" w:cs="Times New Roman"/>
        <w:kern w:val="2"/>
        <w:sz w:val="18"/>
        <w:szCs w:val="18"/>
        <w:lang w:val="en-US" w:eastAsia="zh-CN" w:bidi="ar-SA"/>
      </w:rPr>
      <w:pict>
        <v:shape id="图片 8" o:spid="_x0000_s1025" type="#_x0000_t75" style="position:absolute;left:0;margin-left:247.3pt;margin-top:-37.5pt;height:21.75pt;width:186pt;mso-position-horizontal-relative:margin;mso-position-vertical-relative:margin;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1"/>
          <o:lock v:ext="edit" position="f" selection="f" grouping="f" rotation="f" cropping="f" text="f" aspectratio="t"/>
          <w10:wrap type="square"/>
        </v:shape>
      </w:pict>
    </w:r>
    <w:r>
      <w:fldChar w:fldCharType="begin"/>
    </w:r>
    <w:r>
      <w:instrText xml:space="preserve"> TITLE   \* MERGEFORMAT </w:instrText>
    </w:r>
    <w:r>
      <w:fldChar w:fldCharType="separate"/>
    </w:r>
    <w:r>
      <w:rPr>
        <w:rFonts w:hint="eastAsia"/>
      </w:rPr>
      <w:t>新华医院原中行内部账户合并方案说明</w:t>
    </w:r>
    <w:r>
      <w:rPr>
        <w:rFonts w:hint="eastAsia"/>
      </w:rPr>
      <w:fldChar w:fldCharType="end"/>
    </w:r>
  </w:p>
  <w:p>
    <w:pPr>
      <w:pStyle w:val="25"/>
      <w:pBdr>
        <w:top w:val="single" w:color="auto" w:sz="4" w:space="1"/>
        <w:bottom w:val="none" w:color="auto" w:sz="0" w:space="0"/>
      </w:pBdr>
      <w:tabs>
        <w:tab w:val="right" w:pos="8662"/>
        <w:tab w:val="clear" w:pos="4153"/>
        <w:tab w:val="clear" w:pos="8306"/>
      </w:tabs>
      <w:adjustRightInd w:val="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35173750">
    <w:nsid w:val="7F442A76"/>
    <w:multiLevelType w:val="multilevel"/>
    <w:tmpl w:val="7F442A7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01093587">
    <w:nsid w:val="715062D3"/>
    <w:multiLevelType w:val="multilevel"/>
    <w:tmpl w:val="715062D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25542560">
    <w:nsid w:val="43166AA0"/>
    <w:multiLevelType w:val="multilevel"/>
    <w:tmpl w:val="43166AA0"/>
    <w:lvl w:ilvl="0" w:tentative="1">
      <w:start w:val="1"/>
      <w:numFmt w:val="bullet"/>
      <w:pStyle w:val="18"/>
      <w:lvlText w:val="－"/>
      <w:lvlJc w:val="left"/>
      <w:pPr>
        <w:tabs>
          <w:tab w:val="left" w:pos="1354"/>
        </w:tabs>
        <w:ind w:left="1354" w:hanging="504"/>
      </w:pPr>
      <w:rPr>
        <w:rFonts w:hint="eastAsia" w:ascii="宋体" w:hAnsi="Wingdings" w:eastAsia="宋体"/>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eastAsia" w:ascii="宋体" w:hAnsi="Wingdings" w:eastAsia="宋体"/>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eastAsia" w:ascii="宋体" w:hAnsi="Wingdings" w:eastAsia="宋体"/>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4294967176">
    <w:nsid w:val="FFFFFF88"/>
    <w:multiLevelType w:val="singleLevel"/>
    <w:tmpl w:val="FFFFFF88"/>
    <w:lvl w:ilvl="0" w:tentative="1">
      <w:start w:val="1"/>
      <w:numFmt w:val="decimal"/>
      <w:pStyle w:val="12"/>
      <w:lvlText w:val="%1."/>
      <w:lvlJc w:val="left"/>
      <w:pPr>
        <w:tabs>
          <w:tab w:val="left" w:pos="850"/>
        </w:tabs>
        <w:ind w:left="850" w:hanging="389"/>
      </w:pPr>
      <w:rPr>
        <w:rFonts w:hint="eastAsia"/>
      </w:rPr>
    </w:lvl>
  </w:abstractNum>
  <w:abstractNum w:abstractNumId="259262983">
    <w:nsid w:val="0F740A07"/>
    <w:multiLevelType w:val="multilevel"/>
    <w:tmpl w:val="0F740A07"/>
    <w:lvl w:ilvl="0" w:tentative="1">
      <w:start w:val="1"/>
      <w:numFmt w:val="decimal"/>
      <w:pStyle w:val="11"/>
      <w:lvlText w:val="%1）"/>
      <w:lvlJc w:val="left"/>
      <w:pPr>
        <w:tabs>
          <w:tab w:val="left" w:pos="1354"/>
        </w:tabs>
        <w:ind w:left="1354" w:hanging="504"/>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60795673">
    <w:nsid w:val="216D1019"/>
    <w:multiLevelType w:val="multilevel"/>
    <w:tmpl w:val="216D1019"/>
    <w:lvl w:ilvl="0" w:tentative="1">
      <w:start w:val="1"/>
      <w:numFmt w:val="bullet"/>
      <w:pStyle w:val="14"/>
      <w:lvlText w:val=""/>
      <w:lvlJc w:val="left"/>
      <w:pPr>
        <w:tabs>
          <w:tab w:val="left" w:pos="850"/>
        </w:tabs>
        <w:ind w:left="850" w:hanging="389"/>
      </w:pPr>
      <w:rPr>
        <w:rFonts w:hint="default" w:ascii="Wingdings" w:hAnsi="Wingdings"/>
      </w:rPr>
    </w:lvl>
    <w:lvl w:ilvl="1" w:tentative="1">
      <w:start w:val="1"/>
      <w:numFmt w:val="bullet"/>
      <w:lvlText w:val=""/>
      <w:lvlJc w:val="left"/>
      <w:pPr>
        <w:tabs>
          <w:tab w:val="left" w:pos="2448"/>
        </w:tabs>
        <w:ind w:left="2448" w:hanging="420"/>
      </w:pPr>
      <w:rPr>
        <w:rFonts w:hint="default" w:ascii="Wingdings" w:hAnsi="Wingdings"/>
      </w:rPr>
    </w:lvl>
    <w:lvl w:ilvl="2" w:tentative="1">
      <w:start w:val="1"/>
      <w:numFmt w:val="bullet"/>
      <w:lvlText w:val=""/>
      <w:lvlJc w:val="left"/>
      <w:pPr>
        <w:tabs>
          <w:tab w:val="left" w:pos="2868"/>
        </w:tabs>
        <w:ind w:left="2868" w:hanging="420"/>
      </w:pPr>
      <w:rPr>
        <w:rFonts w:hint="default" w:ascii="Wingdings" w:hAnsi="Wingdings"/>
      </w:rPr>
    </w:lvl>
    <w:lvl w:ilvl="3" w:tentative="1">
      <w:start w:val="1"/>
      <w:numFmt w:val="bullet"/>
      <w:lvlText w:val=""/>
      <w:lvlJc w:val="left"/>
      <w:pPr>
        <w:tabs>
          <w:tab w:val="left" w:pos="3288"/>
        </w:tabs>
        <w:ind w:left="3288" w:hanging="420"/>
      </w:pPr>
      <w:rPr>
        <w:rFonts w:hint="default" w:ascii="Wingdings" w:hAnsi="Wingdings"/>
      </w:rPr>
    </w:lvl>
    <w:lvl w:ilvl="4" w:tentative="1">
      <w:start w:val="1"/>
      <w:numFmt w:val="bullet"/>
      <w:lvlText w:val=""/>
      <w:lvlJc w:val="left"/>
      <w:pPr>
        <w:tabs>
          <w:tab w:val="left" w:pos="3708"/>
        </w:tabs>
        <w:ind w:left="3708" w:hanging="420"/>
      </w:pPr>
      <w:rPr>
        <w:rFonts w:hint="default" w:ascii="Wingdings" w:hAnsi="Wingdings"/>
      </w:rPr>
    </w:lvl>
    <w:lvl w:ilvl="5" w:tentative="1">
      <w:start w:val="1"/>
      <w:numFmt w:val="bullet"/>
      <w:lvlText w:val=""/>
      <w:lvlJc w:val="left"/>
      <w:pPr>
        <w:tabs>
          <w:tab w:val="left" w:pos="4128"/>
        </w:tabs>
        <w:ind w:left="4128" w:hanging="420"/>
      </w:pPr>
      <w:rPr>
        <w:rFonts w:hint="default" w:ascii="Wingdings" w:hAnsi="Wingdings"/>
      </w:rPr>
    </w:lvl>
    <w:lvl w:ilvl="6" w:tentative="1">
      <w:start w:val="1"/>
      <w:numFmt w:val="bullet"/>
      <w:lvlText w:val=""/>
      <w:lvlJc w:val="left"/>
      <w:pPr>
        <w:tabs>
          <w:tab w:val="left" w:pos="4548"/>
        </w:tabs>
        <w:ind w:left="4548" w:hanging="420"/>
      </w:pPr>
      <w:rPr>
        <w:rFonts w:hint="default" w:ascii="Wingdings" w:hAnsi="Wingdings"/>
      </w:rPr>
    </w:lvl>
    <w:lvl w:ilvl="7" w:tentative="1">
      <w:start w:val="1"/>
      <w:numFmt w:val="bullet"/>
      <w:lvlText w:val=""/>
      <w:lvlJc w:val="left"/>
      <w:pPr>
        <w:tabs>
          <w:tab w:val="left" w:pos="4968"/>
        </w:tabs>
        <w:ind w:left="4968" w:hanging="420"/>
      </w:pPr>
      <w:rPr>
        <w:rFonts w:hint="default" w:ascii="Wingdings" w:hAnsi="Wingdings"/>
      </w:rPr>
    </w:lvl>
    <w:lvl w:ilvl="8" w:tentative="1">
      <w:start w:val="1"/>
      <w:numFmt w:val="bullet"/>
      <w:lvlText w:val=""/>
      <w:lvlJc w:val="left"/>
      <w:pPr>
        <w:tabs>
          <w:tab w:val="left" w:pos="5388"/>
        </w:tabs>
        <w:ind w:left="5388" w:hanging="420"/>
      </w:pPr>
      <w:rPr>
        <w:rFonts w:hint="default" w:ascii="Wingdings" w:hAnsi="Wingdings"/>
      </w:rPr>
    </w:lvl>
  </w:abstractNum>
  <w:abstractNum w:abstractNumId="751271572">
    <w:nsid w:val="2CC77E94"/>
    <w:multiLevelType w:val="multilevel"/>
    <w:tmpl w:val="2CC77E94"/>
    <w:lvl w:ilvl="0" w:tentative="1">
      <w:start w:val="1"/>
      <w:numFmt w:val="decimal"/>
      <w:pStyle w:val="2"/>
      <w:lvlText w:val="%1"/>
      <w:lvlJc w:val="left"/>
      <w:pPr>
        <w:tabs>
          <w:tab w:val="left" w:pos="432"/>
        </w:tabs>
        <w:ind w:left="284" w:hanging="284"/>
      </w:pPr>
      <w:rPr>
        <w:rFonts w:hint="default" w:ascii="Arial" w:hAnsi="Arial"/>
        <w:b/>
        <w:i w:val="0"/>
        <w:caps w:val="0"/>
        <w:strike w:val="0"/>
        <w:dstrike w:val="0"/>
        <w:outline w:val="0"/>
        <w:shadow w:val="0"/>
        <w:sz w:val="30"/>
      </w:rPr>
    </w:lvl>
    <w:lvl w:ilvl="1" w:tentative="1">
      <w:start w:val="1"/>
      <w:numFmt w:val="decimal"/>
      <w:pStyle w:val="3"/>
      <w:lvlText w:val="%1.%2"/>
      <w:lvlJc w:val="left"/>
      <w:pPr>
        <w:tabs>
          <w:tab w:val="left" w:pos="576"/>
        </w:tabs>
        <w:ind w:left="576" w:hanging="576"/>
      </w:pPr>
      <w:rPr>
        <w:rFonts w:hint="default" w:ascii="Arial" w:hAnsi="Arial"/>
        <w:b/>
        <w:i w:val="0"/>
        <w:caps w:val="0"/>
        <w:strike w:val="0"/>
        <w:dstrike w:val="0"/>
        <w:outline w:val="0"/>
        <w:shadow w:val="0"/>
        <w:sz w:val="28"/>
      </w:rPr>
    </w:lvl>
    <w:lvl w:ilvl="2" w:tentative="1">
      <w:start w:val="1"/>
      <w:numFmt w:val="decimal"/>
      <w:pStyle w:val="4"/>
      <w:lvlText w:val="%1.%2.%3"/>
      <w:lvlJc w:val="left"/>
      <w:pPr>
        <w:tabs>
          <w:tab w:val="left" w:pos="720"/>
        </w:tabs>
        <w:ind w:left="720" w:hanging="720"/>
      </w:pPr>
      <w:rPr>
        <w:rFonts w:hint="default" w:ascii="Arial" w:hAnsi="Arial"/>
        <w:b/>
        <w:i w:val="0"/>
        <w:sz w:val="24"/>
      </w:rPr>
    </w:lvl>
    <w:lvl w:ilvl="3" w:tentative="1">
      <w:start w:val="1"/>
      <w:numFmt w:val="decimal"/>
      <w:pStyle w:val="5"/>
      <w:lvlText w:val="%1.%2.%3.%4"/>
      <w:lvlJc w:val="left"/>
      <w:pPr>
        <w:tabs>
          <w:tab w:val="left" w:pos="864"/>
        </w:tabs>
        <w:ind w:left="864" w:hanging="864"/>
      </w:pPr>
      <w:rPr>
        <w:rFonts w:hint="default" w:ascii="Arial" w:hAnsi="Arial"/>
        <w:b/>
        <w:i w:val="0"/>
        <w:sz w:val="21"/>
      </w:rPr>
    </w:lvl>
    <w:lvl w:ilvl="4" w:tentative="1">
      <w:start w:val="1"/>
      <w:numFmt w:val="decimal"/>
      <w:pStyle w:val="7"/>
      <w:lvlText w:val="%1.%2.%3.%4.%5"/>
      <w:lvlJc w:val="left"/>
      <w:pPr>
        <w:tabs>
          <w:tab w:val="left" w:pos="1008"/>
        </w:tabs>
        <w:ind w:left="1008" w:hanging="1008"/>
      </w:pPr>
      <w:rPr>
        <w:rFonts w:hint="default" w:ascii="Arial" w:hAnsi="Arial"/>
        <w:sz w:val="21"/>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num w:numId="1">
    <w:abstractNumId w:val="751271572"/>
  </w:num>
  <w:num w:numId="2">
    <w:abstractNumId w:val="259262983"/>
  </w:num>
  <w:num w:numId="3">
    <w:abstractNumId w:val="4294967176"/>
  </w:num>
  <w:num w:numId="4">
    <w:abstractNumId w:val="560795673"/>
  </w:num>
  <w:num w:numId="5">
    <w:abstractNumId w:val="1125542560"/>
  </w:num>
  <w:num w:numId="6">
    <w:abstractNumId w:val="1901093587"/>
  </w:num>
  <w:num w:numId="7">
    <w:abstractNumId w:val="21351737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HorizontalSpacing w:val="122"/>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A3F91"/>
    <w:rsid w:val="00003ED4"/>
    <w:rsid w:val="00005C30"/>
    <w:rsid w:val="00006E3C"/>
    <w:rsid w:val="000333CF"/>
    <w:rsid w:val="000352AC"/>
    <w:rsid w:val="00040AEF"/>
    <w:rsid w:val="00047ACB"/>
    <w:rsid w:val="00053955"/>
    <w:rsid w:val="00054793"/>
    <w:rsid w:val="0005724E"/>
    <w:rsid w:val="00065935"/>
    <w:rsid w:val="00075292"/>
    <w:rsid w:val="00083BFD"/>
    <w:rsid w:val="00084657"/>
    <w:rsid w:val="000913FD"/>
    <w:rsid w:val="00094210"/>
    <w:rsid w:val="00097B98"/>
    <w:rsid w:val="000A0AFE"/>
    <w:rsid w:val="000B0045"/>
    <w:rsid w:val="000B0063"/>
    <w:rsid w:val="000B2137"/>
    <w:rsid w:val="000B3095"/>
    <w:rsid w:val="000B4682"/>
    <w:rsid w:val="000B518D"/>
    <w:rsid w:val="000B622B"/>
    <w:rsid w:val="000C0614"/>
    <w:rsid w:val="000C0657"/>
    <w:rsid w:val="000C23B3"/>
    <w:rsid w:val="000C7107"/>
    <w:rsid w:val="000D0BF3"/>
    <w:rsid w:val="000D4FFB"/>
    <w:rsid w:val="000D673C"/>
    <w:rsid w:val="000E1982"/>
    <w:rsid w:val="000E47F3"/>
    <w:rsid w:val="000F1D57"/>
    <w:rsid w:val="000F3292"/>
    <w:rsid w:val="00110C29"/>
    <w:rsid w:val="00116627"/>
    <w:rsid w:val="0011739A"/>
    <w:rsid w:val="001231F1"/>
    <w:rsid w:val="00123DE0"/>
    <w:rsid w:val="00124347"/>
    <w:rsid w:val="001264BB"/>
    <w:rsid w:val="00133380"/>
    <w:rsid w:val="00134602"/>
    <w:rsid w:val="00134DDF"/>
    <w:rsid w:val="00136A94"/>
    <w:rsid w:val="001408B2"/>
    <w:rsid w:val="00140B53"/>
    <w:rsid w:val="00140CE8"/>
    <w:rsid w:val="00141055"/>
    <w:rsid w:val="00143013"/>
    <w:rsid w:val="001444AC"/>
    <w:rsid w:val="00147757"/>
    <w:rsid w:val="00150D62"/>
    <w:rsid w:val="001559A7"/>
    <w:rsid w:val="00160E59"/>
    <w:rsid w:val="00163C49"/>
    <w:rsid w:val="00164924"/>
    <w:rsid w:val="00171648"/>
    <w:rsid w:val="00172115"/>
    <w:rsid w:val="00181623"/>
    <w:rsid w:val="00183E02"/>
    <w:rsid w:val="001A458A"/>
    <w:rsid w:val="001B2E6B"/>
    <w:rsid w:val="001B5E22"/>
    <w:rsid w:val="001C26AC"/>
    <w:rsid w:val="001C2ABD"/>
    <w:rsid w:val="001C6CAD"/>
    <w:rsid w:val="001D43CB"/>
    <w:rsid w:val="001D7414"/>
    <w:rsid w:val="001D756A"/>
    <w:rsid w:val="001D78FF"/>
    <w:rsid w:val="001E0C72"/>
    <w:rsid w:val="001E1D09"/>
    <w:rsid w:val="001E5045"/>
    <w:rsid w:val="001E6A69"/>
    <w:rsid w:val="001F3C06"/>
    <w:rsid w:val="001F6E78"/>
    <w:rsid w:val="001F7C02"/>
    <w:rsid w:val="001F7F94"/>
    <w:rsid w:val="0020063B"/>
    <w:rsid w:val="0020117D"/>
    <w:rsid w:val="0020224D"/>
    <w:rsid w:val="002039E8"/>
    <w:rsid w:val="0020424C"/>
    <w:rsid w:val="002058B2"/>
    <w:rsid w:val="00210FEA"/>
    <w:rsid w:val="002204FC"/>
    <w:rsid w:val="002248F0"/>
    <w:rsid w:val="00224BC7"/>
    <w:rsid w:val="00227DFF"/>
    <w:rsid w:val="00227F76"/>
    <w:rsid w:val="002306E7"/>
    <w:rsid w:val="00233030"/>
    <w:rsid w:val="00237560"/>
    <w:rsid w:val="002403B1"/>
    <w:rsid w:val="00242C8C"/>
    <w:rsid w:val="00243116"/>
    <w:rsid w:val="00243D18"/>
    <w:rsid w:val="00243FCF"/>
    <w:rsid w:val="00247DAF"/>
    <w:rsid w:val="002552E2"/>
    <w:rsid w:val="00262659"/>
    <w:rsid w:val="00262DFA"/>
    <w:rsid w:val="00264242"/>
    <w:rsid w:val="00267DD3"/>
    <w:rsid w:val="002705C6"/>
    <w:rsid w:val="00270FA4"/>
    <w:rsid w:val="00271CC3"/>
    <w:rsid w:val="00273A12"/>
    <w:rsid w:val="002748F0"/>
    <w:rsid w:val="00275C33"/>
    <w:rsid w:val="002842FC"/>
    <w:rsid w:val="00286D8D"/>
    <w:rsid w:val="0029547D"/>
    <w:rsid w:val="0029679E"/>
    <w:rsid w:val="002B196C"/>
    <w:rsid w:val="002B42BF"/>
    <w:rsid w:val="002B609D"/>
    <w:rsid w:val="002B75CE"/>
    <w:rsid w:val="002C02EE"/>
    <w:rsid w:val="002C07D9"/>
    <w:rsid w:val="002C27AE"/>
    <w:rsid w:val="002C5BBD"/>
    <w:rsid w:val="002D4D87"/>
    <w:rsid w:val="002D5741"/>
    <w:rsid w:val="002D645E"/>
    <w:rsid w:val="002F66FF"/>
    <w:rsid w:val="00300972"/>
    <w:rsid w:val="003042EA"/>
    <w:rsid w:val="00306AA7"/>
    <w:rsid w:val="00313D66"/>
    <w:rsid w:val="00314FDD"/>
    <w:rsid w:val="0031523A"/>
    <w:rsid w:val="0031605A"/>
    <w:rsid w:val="0031650E"/>
    <w:rsid w:val="00325334"/>
    <w:rsid w:val="00333679"/>
    <w:rsid w:val="003437AE"/>
    <w:rsid w:val="00356A2C"/>
    <w:rsid w:val="00362DE0"/>
    <w:rsid w:val="003633A7"/>
    <w:rsid w:val="00364D1F"/>
    <w:rsid w:val="00365B60"/>
    <w:rsid w:val="00366E10"/>
    <w:rsid w:val="00366F09"/>
    <w:rsid w:val="00371170"/>
    <w:rsid w:val="00371207"/>
    <w:rsid w:val="003720E3"/>
    <w:rsid w:val="00375DE1"/>
    <w:rsid w:val="00377526"/>
    <w:rsid w:val="0038176D"/>
    <w:rsid w:val="0038271B"/>
    <w:rsid w:val="00382D42"/>
    <w:rsid w:val="00383721"/>
    <w:rsid w:val="00384F18"/>
    <w:rsid w:val="00392DF7"/>
    <w:rsid w:val="0039489B"/>
    <w:rsid w:val="00395837"/>
    <w:rsid w:val="003A05AD"/>
    <w:rsid w:val="003A3152"/>
    <w:rsid w:val="003A69F8"/>
    <w:rsid w:val="003B3CAB"/>
    <w:rsid w:val="003B78E5"/>
    <w:rsid w:val="003C2CB0"/>
    <w:rsid w:val="003C3518"/>
    <w:rsid w:val="003D02B5"/>
    <w:rsid w:val="003D1014"/>
    <w:rsid w:val="003D6777"/>
    <w:rsid w:val="003E2323"/>
    <w:rsid w:val="003E281A"/>
    <w:rsid w:val="003E3BF3"/>
    <w:rsid w:val="003E716B"/>
    <w:rsid w:val="003E7309"/>
    <w:rsid w:val="003F3129"/>
    <w:rsid w:val="003F4785"/>
    <w:rsid w:val="003F7D3F"/>
    <w:rsid w:val="003F7E17"/>
    <w:rsid w:val="00401EC3"/>
    <w:rsid w:val="004027BA"/>
    <w:rsid w:val="00416CEC"/>
    <w:rsid w:val="0041730A"/>
    <w:rsid w:val="004177CF"/>
    <w:rsid w:val="0042365E"/>
    <w:rsid w:val="004254F3"/>
    <w:rsid w:val="0043396C"/>
    <w:rsid w:val="00433F3C"/>
    <w:rsid w:val="00434B01"/>
    <w:rsid w:val="00442C3E"/>
    <w:rsid w:val="00443C6B"/>
    <w:rsid w:val="00446488"/>
    <w:rsid w:val="00454139"/>
    <w:rsid w:val="0045498E"/>
    <w:rsid w:val="00456180"/>
    <w:rsid w:val="0048306D"/>
    <w:rsid w:val="004832A0"/>
    <w:rsid w:val="00485DED"/>
    <w:rsid w:val="00486056"/>
    <w:rsid w:val="0049778C"/>
    <w:rsid w:val="004A216D"/>
    <w:rsid w:val="004A709E"/>
    <w:rsid w:val="004B2E35"/>
    <w:rsid w:val="004B7A30"/>
    <w:rsid w:val="004C5E88"/>
    <w:rsid w:val="004D0FCE"/>
    <w:rsid w:val="004D4385"/>
    <w:rsid w:val="004E759C"/>
    <w:rsid w:val="004E7AEC"/>
    <w:rsid w:val="004F2552"/>
    <w:rsid w:val="004F48A5"/>
    <w:rsid w:val="004F6B91"/>
    <w:rsid w:val="0050522D"/>
    <w:rsid w:val="0051076C"/>
    <w:rsid w:val="005118AE"/>
    <w:rsid w:val="00513052"/>
    <w:rsid w:val="00516946"/>
    <w:rsid w:val="00522B02"/>
    <w:rsid w:val="00527147"/>
    <w:rsid w:val="00530EF8"/>
    <w:rsid w:val="005354A3"/>
    <w:rsid w:val="0055493F"/>
    <w:rsid w:val="005676F7"/>
    <w:rsid w:val="0057295A"/>
    <w:rsid w:val="005852A3"/>
    <w:rsid w:val="0059228D"/>
    <w:rsid w:val="00592C2B"/>
    <w:rsid w:val="00594347"/>
    <w:rsid w:val="005A2FDA"/>
    <w:rsid w:val="005A3F91"/>
    <w:rsid w:val="005B0A48"/>
    <w:rsid w:val="005B64A9"/>
    <w:rsid w:val="005B7116"/>
    <w:rsid w:val="005C0C4A"/>
    <w:rsid w:val="005C7F9A"/>
    <w:rsid w:val="005D3AFE"/>
    <w:rsid w:val="005E36EF"/>
    <w:rsid w:val="005E46C1"/>
    <w:rsid w:val="005E540F"/>
    <w:rsid w:val="005F0284"/>
    <w:rsid w:val="005F2898"/>
    <w:rsid w:val="005F3A76"/>
    <w:rsid w:val="005F4545"/>
    <w:rsid w:val="005F500E"/>
    <w:rsid w:val="00607169"/>
    <w:rsid w:val="00611E5B"/>
    <w:rsid w:val="006137D6"/>
    <w:rsid w:val="00625469"/>
    <w:rsid w:val="00626739"/>
    <w:rsid w:val="006332F5"/>
    <w:rsid w:val="00633A42"/>
    <w:rsid w:val="00637F87"/>
    <w:rsid w:val="00642626"/>
    <w:rsid w:val="00650589"/>
    <w:rsid w:val="00654FDF"/>
    <w:rsid w:val="00655CD9"/>
    <w:rsid w:val="00656458"/>
    <w:rsid w:val="006573D9"/>
    <w:rsid w:val="00660B1A"/>
    <w:rsid w:val="0066423A"/>
    <w:rsid w:val="006651A6"/>
    <w:rsid w:val="00666931"/>
    <w:rsid w:val="00673C44"/>
    <w:rsid w:val="00674A19"/>
    <w:rsid w:val="00674CE1"/>
    <w:rsid w:val="00681BDE"/>
    <w:rsid w:val="00686734"/>
    <w:rsid w:val="00693851"/>
    <w:rsid w:val="006A446E"/>
    <w:rsid w:val="006A4DA2"/>
    <w:rsid w:val="006A50BE"/>
    <w:rsid w:val="006B1BE1"/>
    <w:rsid w:val="006B34A4"/>
    <w:rsid w:val="006B6C2B"/>
    <w:rsid w:val="006C3063"/>
    <w:rsid w:val="006C354A"/>
    <w:rsid w:val="006C47B4"/>
    <w:rsid w:val="006D1A4F"/>
    <w:rsid w:val="006D379D"/>
    <w:rsid w:val="006D5D1A"/>
    <w:rsid w:val="006F348D"/>
    <w:rsid w:val="006F3B18"/>
    <w:rsid w:val="006F552E"/>
    <w:rsid w:val="006F69EA"/>
    <w:rsid w:val="006F7684"/>
    <w:rsid w:val="00701467"/>
    <w:rsid w:val="00706C72"/>
    <w:rsid w:val="007075E1"/>
    <w:rsid w:val="0071332E"/>
    <w:rsid w:val="007157CC"/>
    <w:rsid w:val="007163AC"/>
    <w:rsid w:val="00720F92"/>
    <w:rsid w:val="00724261"/>
    <w:rsid w:val="00726A3B"/>
    <w:rsid w:val="007303BB"/>
    <w:rsid w:val="00731A14"/>
    <w:rsid w:val="00732C1F"/>
    <w:rsid w:val="00735B07"/>
    <w:rsid w:val="00735CD4"/>
    <w:rsid w:val="0074064B"/>
    <w:rsid w:val="007408B4"/>
    <w:rsid w:val="0074767A"/>
    <w:rsid w:val="007502DA"/>
    <w:rsid w:val="00751388"/>
    <w:rsid w:val="0075160F"/>
    <w:rsid w:val="00764672"/>
    <w:rsid w:val="0076558D"/>
    <w:rsid w:val="007706F6"/>
    <w:rsid w:val="007833FB"/>
    <w:rsid w:val="00784F57"/>
    <w:rsid w:val="00790064"/>
    <w:rsid w:val="007927A8"/>
    <w:rsid w:val="007A2C77"/>
    <w:rsid w:val="007A7290"/>
    <w:rsid w:val="007B1AAD"/>
    <w:rsid w:val="007B2E60"/>
    <w:rsid w:val="007B4093"/>
    <w:rsid w:val="007B54D0"/>
    <w:rsid w:val="007B5E4A"/>
    <w:rsid w:val="007B777C"/>
    <w:rsid w:val="007C2453"/>
    <w:rsid w:val="007D38F6"/>
    <w:rsid w:val="007E54D0"/>
    <w:rsid w:val="007F3D4E"/>
    <w:rsid w:val="007F6624"/>
    <w:rsid w:val="007F6845"/>
    <w:rsid w:val="00807BBD"/>
    <w:rsid w:val="0082579E"/>
    <w:rsid w:val="00832CA0"/>
    <w:rsid w:val="008417A5"/>
    <w:rsid w:val="00843058"/>
    <w:rsid w:val="00847E04"/>
    <w:rsid w:val="0085005E"/>
    <w:rsid w:val="00852102"/>
    <w:rsid w:val="00854A6A"/>
    <w:rsid w:val="00856C18"/>
    <w:rsid w:val="008645A1"/>
    <w:rsid w:val="00875781"/>
    <w:rsid w:val="00883F04"/>
    <w:rsid w:val="00884B0A"/>
    <w:rsid w:val="008850C6"/>
    <w:rsid w:val="00891417"/>
    <w:rsid w:val="00893224"/>
    <w:rsid w:val="00896926"/>
    <w:rsid w:val="00897074"/>
    <w:rsid w:val="008A0B5F"/>
    <w:rsid w:val="008A2C14"/>
    <w:rsid w:val="008A2E8F"/>
    <w:rsid w:val="008A6782"/>
    <w:rsid w:val="008A7085"/>
    <w:rsid w:val="008B1F46"/>
    <w:rsid w:val="008B543A"/>
    <w:rsid w:val="008B7344"/>
    <w:rsid w:val="008C3049"/>
    <w:rsid w:val="008C496A"/>
    <w:rsid w:val="008C6FCD"/>
    <w:rsid w:val="008C713D"/>
    <w:rsid w:val="008D085E"/>
    <w:rsid w:val="008D5EC2"/>
    <w:rsid w:val="008E1E06"/>
    <w:rsid w:val="008E3365"/>
    <w:rsid w:val="008F7FE0"/>
    <w:rsid w:val="0090132E"/>
    <w:rsid w:val="00910D65"/>
    <w:rsid w:val="00911257"/>
    <w:rsid w:val="00911696"/>
    <w:rsid w:val="00912522"/>
    <w:rsid w:val="009130F9"/>
    <w:rsid w:val="00924DDD"/>
    <w:rsid w:val="00930629"/>
    <w:rsid w:val="009436B9"/>
    <w:rsid w:val="00944009"/>
    <w:rsid w:val="00950253"/>
    <w:rsid w:val="0095544D"/>
    <w:rsid w:val="00962935"/>
    <w:rsid w:val="009746DC"/>
    <w:rsid w:val="00974B17"/>
    <w:rsid w:val="009860B1"/>
    <w:rsid w:val="009910F5"/>
    <w:rsid w:val="0099684C"/>
    <w:rsid w:val="009A3ADD"/>
    <w:rsid w:val="009A42EE"/>
    <w:rsid w:val="009A48C8"/>
    <w:rsid w:val="009A64E4"/>
    <w:rsid w:val="009B6EDE"/>
    <w:rsid w:val="009C3346"/>
    <w:rsid w:val="009C33C7"/>
    <w:rsid w:val="009C34A3"/>
    <w:rsid w:val="009C567F"/>
    <w:rsid w:val="009D1741"/>
    <w:rsid w:val="009D4971"/>
    <w:rsid w:val="009D4A89"/>
    <w:rsid w:val="009E226E"/>
    <w:rsid w:val="009E45C9"/>
    <w:rsid w:val="009F0B05"/>
    <w:rsid w:val="00A0328B"/>
    <w:rsid w:val="00A15224"/>
    <w:rsid w:val="00A1662F"/>
    <w:rsid w:val="00A2499C"/>
    <w:rsid w:val="00A2545A"/>
    <w:rsid w:val="00A259D5"/>
    <w:rsid w:val="00A25DF5"/>
    <w:rsid w:val="00A3148C"/>
    <w:rsid w:val="00A3155D"/>
    <w:rsid w:val="00A31F9C"/>
    <w:rsid w:val="00A35AA0"/>
    <w:rsid w:val="00A36AA8"/>
    <w:rsid w:val="00A375BC"/>
    <w:rsid w:val="00A43BD8"/>
    <w:rsid w:val="00A43D30"/>
    <w:rsid w:val="00A5100E"/>
    <w:rsid w:val="00A5110F"/>
    <w:rsid w:val="00A60ECE"/>
    <w:rsid w:val="00A60F7F"/>
    <w:rsid w:val="00A66722"/>
    <w:rsid w:val="00A76135"/>
    <w:rsid w:val="00A778A1"/>
    <w:rsid w:val="00A802C2"/>
    <w:rsid w:val="00A83D2B"/>
    <w:rsid w:val="00A85B66"/>
    <w:rsid w:val="00A87D2C"/>
    <w:rsid w:val="00A928EA"/>
    <w:rsid w:val="00A9566F"/>
    <w:rsid w:val="00A96EDF"/>
    <w:rsid w:val="00AA13FD"/>
    <w:rsid w:val="00AA38F3"/>
    <w:rsid w:val="00AB3BB1"/>
    <w:rsid w:val="00AB514F"/>
    <w:rsid w:val="00AB5DF0"/>
    <w:rsid w:val="00AC20B1"/>
    <w:rsid w:val="00AC36B9"/>
    <w:rsid w:val="00AC45CB"/>
    <w:rsid w:val="00AC785A"/>
    <w:rsid w:val="00AD0805"/>
    <w:rsid w:val="00AD377D"/>
    <w:rsid w:val="00AD4463"/>
    <w:rsid w:val="00AE35FE"/>
    <w:rsid w:val="00AF2CA8"/>
    <w:rsid w:val="00AF4250"/>
    <w:rsid w:val="00AF4583"/>
    <w:rsid w:val="00B00BFF"/>
    <w:rsid w:val="00B01580"/>
    <w:rsid w:val="00B0268B"/>
    <w:rsid w:val="00B04EB3"/>
    <w:rsid w:val="00B05EA2"/>
    <w:rsid w:val="00B05F9B"/>
    <w:rsid w:val="00B06B1E"/>
    <w:rsid w:val="00B13A55"/>
    <w:rsid w:val="00B17410"/>
    <w:rsid w:val="00B1769C"/>
    <w:rsid w:val="00B20D95"/>
    <w:rsid w:val="00B222CE"/>
    <w:rsid w:val="00B226FC"/>
    <w:rsid w:val="00B2475B"/>
    <w:rsid w:val="00B27F74"/>
    <w:rsid w:val="00B4374D"/>
    <w:rsid w:val="00B447F8"/>
    <w:rsid w:val="00B5200C"/>
    <w:rsid w:val="00B521E9"/>
    <w:rsid w:val="00B6066E"/>
    <w:rsid w:val="00B657D5"/>
    <w:rsid w:val="00B67A5C"/>
    <w:rsid w:val="00B72BE3"/>
    <w:rsid w:val="00B75EDF"/>
    <w:rsid w:val="00B834D0"/>
    <w:rsid w:val="00B92195"/>
    <w:rsid w:val="00B93F2D"/>
    <w:rsid w:val="00B94577"/>
    <w:rsid w:val="00B946CE"/>
    <w:rsid w:val="00B94EF2"/>
    <w:rsid w:val="00BA582F"/>
    <w:rsid w:val="00BA6D3C"/>
    <w:rsid w:val="00BB0B72"/>
    <w:rsid w:val="00BB375F"/>
    <w:rsid w:val="00BB6B71"/>
    <w:rsid w:val="00BB73BF"/>
    <w:rsid w:val="00BC215B"/>
    <w:rsid w:val="00BC2311"/>
    <w:rsid w:val="00BC2930"/>
    <w:rsid w:val="00BC3357"/>
    <w:rsid w:val="00BC4715"/>
    <w:rsid w:val="00BC4DE5"/>
    <w:rsid w:val="00BC4FF6"/>
    <w:rsid w:val="00BC5132"/>
    <w:rsid w:val="00BC61EB"/>
    <w:rsid w:val="00BC67EF"/>
    <w:rsid w:val="00BC6C23"/>
    <w:rsid w:val="00BD0729"/>
    <w:rsid w:val="00BD363D"/>
    <w:rsid w:val="00BD3D19"/>
    <w:rsid w:val="00BD429A"/>
    <w:rsid w:val="00BE0AC9"/>
    <w:rsid w:val="00BE79D6"/>
    <w:rsid w:val="00BF602D"/>
    <w:rsid w:val="00BF60F9"/>
    <w:rsid w:val="00C00284"/>
    <w:rsid w:val="00C05D50"/>
    <w:rsid w:val="00C06A6F"/>
    <w:rsid w:val="00C13DDE"/>
    <w:rsid w:val="00C14536"/>
    <w:rsid w:val="00C22587"/>
    <w:rsid w:val="00C338F0"/>
    <w:rsid w:val="00C51CFD"/>
    <w:rsid w:val="00C529B4"/>
    <w:rsid w:val="00C55E76"/>
    <w:rsid w:val="00C64131"/>
    <w:rsid w:val="00C70DEF"/>
    <w:rsid w:val="00C72BCB"/>
    <w:rsid w:val="00C73E2E"/>
    <w:rsid w:val="00C75338"/>
    <w:rsid w:val="00C7574A"/>
    <w:rsid w:val="00C7706C"/>
    <w:rsid w:val="00C77221"/>
    <w:rsid w:val="00C817AF"/>
    <w:rsid w:val="00C84E4C"/>
    <w:rsid w:val="00C85FA6"/>
    <w:rsid w:val="00C86B25"/>
    <w:rsid w:val="00C873C4"/>
    <w:rsid w:val="00C9161D"/>
    <w:rsid w:val="00CA6A10"/>
    <w:rsid w:val="00CB00CD"/>
    <w:rsid w:val="00CB400F"/>
    <w:rsid w:val="00CB647C"/>
    <w:rsid w:val="00CD17BD"/>
    <w:rsid w:val="00CD6C37"/>
    <w:rsid w:val="00CD7BF2"/>
    <w:rsid w:val="00CE10F7"/>
    <w:rsid w:val="00CE7FD9"/>
    <w:rsid w:val="00CF17DF"/>
    <w:rsid w:val="00CF2918"/>
    <w:rsid w:val="00CF2DAE"/>
    <w:rsid w:val="00D01064"/>
    <w:rsid w:val="00D0173B"/>
    <w:rsid w:val="00D04EA5"/>
    <w:rsid w:val="00D107E8"/>
    <w:rsid w:val="00D17EE4"/>
    <w:rsid w:val="00D20DBE"/>
    <w:rsid w:val="00D21B43"/>
    <w:rsid w:val="00D30689"/>
    <w:rsid w:val="00D30B79"/>
    <w:rsid w:val="00D32C6E"/>
    <w:rsid w:val="00D34691"/>
    <w:rsid w:val="00D37C45"/>
    <w:rsid w:val="00D402A9"/>
    <w:rsid w:val="00D434EA"/>
    <w:rsid w:val="00D45E68"/>
    <w:rsid w:val="00D460C6"/>
    <w:rsid w:val="00D46A63"/>
    <w:rsid w:val="00D56560"/>
    <w:rsid w:val="00D56974"/>
    <w:rsid w:val="00D63A03"/>
    <w:rsid w:val="00D6474D"/>
    <w:rsid w:val="00D64E23"/>
    <w:rsid w:val="00D66697"/>
    <w:rsid w:val="00D66C87"/>
    <w:rsid w:val="00D73813"/>
    <w:rsid w:val="00D769F2"/>
    <w:rsid w:val="00D853A5"/>
    <w:rsid w:val="00D96CB3"/>
    <w:rsid w:val="00D96F12"/>
    <w:rsid w:val="00DA4653"/>
    <w:rsid w:val="00DA7C36"/>
    <w:rsid w:val="00DB51DB"/>
    <w:rsid w:val="00DB6BBC"/>
    <w:rsid w:val="00DC1ED8"/>
    <w:rsid w:val="00DC2456"/>
    <w:rsid w:val="00DC3486"/>
    <w:rsid w:val="00DC36DC"/>
    <w:rsid w:val="00DC73A9"/>
    <w:rsid w:val="00DD1F3F"/>
    <w:rsid w:val="00DE1476"/>
    <w:rsid w:val="00DE5FA7"/>
    <w:rsid w:val="00DF1F1E"/>
    <w:rsid w:val="00E0218D"/>
    <w:rsid w:val="00E05A92"/>
    <w:rsid w:val="00E07257"/>
    <w:rsid w:val="00E10E0F"/>
    <w:rsid w:val="00E15E06"/>
    <w:rsid w:val="00E17843"/>
    <w:rsid w:val="00E208DB"/>
    <w:rsid w:val="00E20D79"/>
    <w:rsid w:val="00E27A17"/>
    <w:rsid w:val="00E27D45"/>
    <w:rsid w:val="00E30594"/>
    <w:rsid w:val="00E34126"/>
    <w:rsid w:val="00E341E7"/>
    <w:rsid w:val="00E34962"/>
    <w:rsid w:val="00E34A11"/>
    <w:rsid w:val="00E34BE5"/>
    <w:rsid w:val="00E362D2"/>
    <w:rsid w:val="00E464D1"/>
    <w:rsid w:val="00E46EFC"/>
    <w:rsid w:val="00E53F3D"/>
    <w:rsid w:val="00E546D5"/>
    <w:rsid w:val="00E56CA5"/>
    <w:rsid w:val="00E63362"/>
    <w:rsid w:val="00E67DA1"/>
    <w:rsid w:val="00E7410F"/>
    <w:rsid w:val="00E748DB"/>
    <w:rsid w:val="00E75162"/>
    <w:rsid w:val="00E80F34"/>
    <w:rsid w:val="00E817B4"/>
    <w:rsid w:val="00E85F5B"/>
    <w:rsid w:val="00E97287"/>
    <w:rsid w:val="00E975CE"/>
    <w:rsid w:val="00EA33DA"/>
    <w:rsid w:val="00EB37A5"/>
    <w:rsid w:val="00EB47E1"/>
    <w:rsid w:val="00EB4F4C"/>
    <w:rsid w:val="00EB6EA7"/>
    <w:rsid w:val="00EB7EF5"/>
    <w:rsid w:val="00EC1294"/>
    <w:rsid w:val="00EC1D78"/>
    <w:rsid w:val="00EC1DF7"/>
    <w:rsid w:val="00EC6B0D"/>
    <w:rsid w:val="00EC7DEB"/>
    <w:rsid w:val="00ED6CB0"/>
    <w:rsid w:val="00ED6EFE"/>
    <w:rsid w:val="00EE05AC"/>
    <w:rsid w:val="00EE1D40"/>
    <w:rsid w:val="00EE25C6"/>
    <w:rsid w:val="00EF51BE"/>
    <w:rsid w:val="00EF6A83"/>
    <w:rsid w:val="00F013D3"/>
    <w:rsid w:val="00F01D6D"/>
    <w:rsid w:val="00F144A6"/>
    <w:rsid w:val="00F1603D"/>
    <w:rsid w:val="00F2033E"/>
    <w:rsid w:val="00F22A04"/>
    <w:rsid w:val="00F243B2"/>
    <w:rsid w:val="00F24CBA"/>
    <w:rsid w:val="00F269EC"/>
    <w:rsid w:val="00F269FE"/>
    <w:rsid w:val="00F3006C"/>
    <w:rsid w:val="00F3434B"/>
    <w:rsid w:val="00F40061"/>
    <w:rsid w:val="00F43072"/>
    <w:rsid w:val="00F43122"/>
    <w:rsid w:val="00F44959"/>
    <w:rsid w:val="00F44A04"/>
    <w:rsid w:val="00F50471"/>
    <w:rsid w:val="00F5742F"/>
    <w:rsid w:val="00F703A6"/>
    <w:rsid w:val="00F706A1"/>
    <w:rsid w:val="00F71B02"/>
    <w:rsid w:val="00F764CB"/>
    <w:rsid w:val="00F87CF9"/>
    <w:rsid w:val="00F93F92"/>
    <w:rsid w:val="00F94A61"/>
    <w:rsid w:val="00F94C5F"/>
    <w:rsid w:val="00FA0BB8"/>
    <w:rsid w:val="00FA2DFE"/>
    <w:rsid w:val="00FB3462"/>
    <w:rsid w:val="00FC07A9"/>
    <w:rsid w:val="00FC1CA4"/>
    <w:rsid w:val="00FD190C"/>
    <w:rsid w:val="00FD3FAC"/>
    <w:rsid w:val="00FD4BC9"/>
    <w:rsid w:val="00FD6E95"/>
    <w:rsid w:val="00FF0FAF"/>
    <w:rsid w:val="00FF160A"/>
    <w:rsid w:val="00FF4895"/>
    <w:rsid w:val="00FF6237"/>
    <w:rsid w:val="6B2137F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宋体"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djustRightInd w:val="0"/>
      <w:snapToGrid w:val="0"/>
      <w:spacing w:before="360" w:line="360" w:lineRule="atLeast"/>
      <w:outlineLvl w:val="0"/>
    </w:pPr>
    <w:rPr>
      <w:rFonts w:eastAsia="黑体"/>
      <w:b/>
      <w:bCs/>
      <w:kern w:val="44"/>
      <w:sz w:val="30"/>
      <w:szCs w:val="44"/>
    </w:rPr>
  </w:style>
  <w:style w:type="paragraph" w:styleId="3">
    <w:name w:val="heading 2"/>
    <w:basedOn w:val="1"/>
    <w:next w:val="1"/>
    <w:link w:val="57"/>
    <w:qFormat/>
    <w:uiPriority w:val="0"/>
    <w:pPr>
      <w:keepNext/>
      <w:keepLines/>
      <w:numPr>
        <w:ilvl w:val="1"/>
        <w:numId w:val="1"/>
      </w:numPr>
      <w:tabs>
        <w:tab w:val="left" w:pos="432"/>
      </w:tabs>
      <w:adjustRightInd w:val="0"/>
      <w:snapToGrid w:val="0"/>
      <w:spacing w:before="240" w:line="360" w:lineRule="atLeast"/>
      <w:outlineLvl w:val="1"/>
    </w:pPr>
    <w:rPr>
      <w:rFonts w:ascii="Arial" w:hAnsi="Arial" w:eastAsia="黑体"/>
      <w:b/>
      <w:bCs/>
      <w:sz w:val="28"/>
      <w:szCs w:val="32"/>
    </w:rPr>
  </w:style>
  <w:style w:type="paragraph" w:styleId="4">
    <w:name w:val="heading 3"/>
    <w:basedOn w:val="1"/>
    <w:next w:val="1"/>
    <w:link w:val="56"/>
    <w:qFormat/>
    <w:uiPriority w:val="0"/>
    <w:pPr>
      <w:keepNext/>
      <w:keepLines/>
      <w:numPr>
        <w:ilvl w:val="2"/>
        <w:numId w:val="1"/>
      </w:numPr>
      <w:tabs>
        <w:tab w:val="left" w:pos="432"/>
      </w:tabs>
      <w:adjustRightInd w:val="0"/>
      <w:snapToGrid w:val="0"/>
      <w:spacing w:before="240" w:line="360" w:lineRule="atLeast"/>
      <w:outlineLvl w:val="2"/>
    </w:pPr>
    <w:rPr>
      <w:rFonts w:ascii="黑体" w:eastAsia="黑体"/>
      <w:b/>
      <w:bCs/>
      <w:sz w:val="24"/>
      <w:szCs w:val="32"/>
    </w:rPr>
  </w:style>
  <w:style w:type="paragraph" w:styleId="5">
    <w:name w:val="heading 4"/>
    <w:basedOn w:val="6"/>
    <w:next w:val="1"/>
    <w:link w:val="55"/>
    <w:qFormat/>
    <w:uiPriority w:val="0"/>
    <w:pPr>
      <w:keepNext/>
      <w:keepLines/>
      <w:numPr>
        <w:ilvl w:val="3"/>
        <w:numId w:val="1"/>
      </w:numPr>
      <w:tabs>
        <w:tab w:val="left" w:pos="432"/>
        <w:tab w:val="clear" w:pos="864"/>
      </w:tabs>
      <w:ind w:left="0" w:firstLine="0"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tabs>
        <w:tab w:val="left" w:pos="432"/>
      </w:tabs>
      <w:adjustRightInd w:val="0"/>
      <w:snapToGrid w:val="0"/>
      <w:spacing w:before="240" w:line="360" w:lineRule="atLeast"/>
      <w:outlineLvl w:val="4"/>
    </w:pPr>
    <w:rPr>
      <w:rFonts w:ascii="楷体_GB2312" w:eastAsia="楷体_GB2312"/>
      <w:szCs w:val="28"/>
    </w:rPr>
  </w:style>
  <w:style w:type="character" w:default="1" w:styleId="32">
    <w:name w:val="Default Paragraph Font"/>
    <w:unhideWhenUsed/>
    <w:uiPriority w:val="1"/>
  </w:style>
  <w:style w:type="table" w:default="1" w:styleId="37">
    <w:name w:val="Normal Table"/>
    <w:unhideWhenUsed/>
    <w:qFormat/>
    <w:uiPriority w:val="99"/>
    <w:tblPr>
      <w:tblStyle w:val="37"/>
      <w:tblLayout w:type="fixed"/>
      <w:tblCellMar>
        <w:top w:w="0" w:type="dxa"/>
        <w:left w:w="108" w:type="dxa"/>
        <w:bottom w:w="0" w:type="dxa"/>
        <w:right w:w="108" w:type="dxa"/>
      </w:tblCellMar>
    </w:tblPr>
    <w:tcPr>
      <w:textDirection w:val="lrTb"/>
    </w:tcPr>
  </w:style>
  <w:style w:type="paragraph" w:styleId="6">
    <w:name w:val="Normal Indent"/>
    <w:basedOn w:val="1"/>
    <w:link w:val="58"/>
    <w:qFormat/>
    <w:uiPriority w:val="0"/>
    <w:pPr>
      <w:adjustRightInd w:val="0"/>
      <w:snapToGrid w:val="0"/>
      <w:spacing w:before="240" w:line="360" w:lineRule="atLeast"/>
      <w:ind w:firstLine="420" w:firstLineChars="200"/>
    </w:pPr>
  </w:style>
  <w:style w:type="paragraph" w:styleId="8">
    <w:name w:val="annotation subject"/>
    <w:basedOn w:val="9"/>
    <w:next w:val="9"/>
    <w:link w:val="52"/>
    <w:uiPriority w:val="0"/>
    <w:rPr>
      <w:b/>
      <w:bCs/>
    </w:rPr>
  </w:style>
  <w:style w:type="paragraph" w:styleId="9">
    <w:name w:val="annotation text"/>
    <w:basedOn w:val="1"/>
    <w:link w:val="51"/>
    <w:uiPriority w:val="0"/>
  </w:style>
  <w:style w:type="paragraph" w:styleId="10">
    <w:name w:val="toc 7"/>
    <w:basedOn w:val="1"/>
    <w:next w:val="1"/>
    <w:semiHidden/>
    <w:uiPriority w:val="0"/>
    <w:pPr>
      <w:ind w:left="2520"/>
    </w:pPr>
  </w:style>
  <w:style w:type="paragraph" w:styleId="11">
    <w:name w:val="List Number 2"/>
    <w:basedOn w:val="1"/>
    <w:uiPriority w:val="0"/>
    <w:pPr>
      <w:numPr>
        <w:ilvl w:val="0"/>
        <w:numId w:val="2"/>
      </w:numPr>
      <w:tabs>
        <w:tab w:val="left" w:pos="1355"/>
        <w:tab w:val="clear" w:pos="1354"/>
      </w:tabs>
      <w:adjustRightInd w:val="0"/>
      <w:snapToGrid w:val="0"/>
      <w:spacing w:line="360" w:lineRule="atLeast"/>
      <w:ind w:left="1356" w:hanging="505"/>
    </w:pPr>
    <w:rPr>
      <w:rFonts w:hAnsi="宋体"/>
    </w:rPr>
  </w:style>
  <w:style w:type="paragraph" w:styleId="12">
    <w:name w:val="List Number"/>
    <w:basedOn w:val="1"/>
    <w:uiPriority w:val="0"/>
    <w:pPr>
      <w:numPr>
        <w:ilvl w:val="0"/>
        <w:numId w:val="3"/>
      </w:numPr>
      <w:adjustRightInd w:val="0"/>
      <w:snapToGrid w:val="0"/>
      <w:spacing w:line="360" w:lineRule="atLeast"/>
    </w:pPr>
  </w:style>
  <w:style w:type="paragraph" w:styleId="13">
    <w:name w:val="caption"/>
    <w:basedOn w:val="1"/>
    <w:next w:val="1"/>
    <w:qFormat/>
    <w:uiPriority w:val="0"/>
    <w:pPr>
      <w:spacing w:before="120" w:after="120"/>
      <w:jc w:val="center"/>
    </w:pPr>
    <w:rPr>
      <w:rFonts w:ascii="黑体" w:hAnsi="Arial" w:eastAsia="黑体" w:cs="Arial"/>
      <w:sz w:val="18"/>
      <w:szCs w:val="20"/>
    </w:rPr>
  </w:style>
  <w:style w:type="paragraph" w:styleId="14">
    <w:name w:val="List Bullet"/>
    <w:basedOn w:val="1"/>
    <w:uiPriority w:val="0"/>
    <w:pPr>
      <w:numPr>
        <w:ilvl w:val="0"/>
        <w:numId w:val="4"/>
      </w:numPr>
      <w:adjustRightInd w:val="0"/>
      <w:snapToGrid w:val="0"/>
      <w:spacing w:line="360" w:lineRule="atLeast"/>
    </w:pPr>
  </w:style>
  <w:style w:type="paragraph" w:styleId="15">
    <w:name w:val="Document Map"/>
    <w:basedOn w:val="1"/>
    <w:semiHidden/>
    <w:uiPriority w:val="0"/>
    <w:pPr>
      <w:shd w:val="clear" w:color="auto" w:fill="000080"/>
    </w:pPr>
  </w:style>
  <w:style w:type="paragraph" w:styleId="16">
    <w:name w:val="Body Text"/>
    <w:basedOn w:val="1"/>
    <w:link w:val="54"/>
    <w:uiPriority w:val="0"/>
    <w:pPr>
      <w:spacing w:after="120"/>
    </w:pPr>
  </w:style>
  <w:style w:type="paragraph" w:styleId="17">
    <w:name w:val="Body Text Indent"/>
    <w:basedOn w:val="1"/>
    <w:uiPriority w:val="0"/>
    <w:pPr>
      <w:spacing w:after="120"/>
      <w:ind w:left="420"/>
    </w:pPr>
  </w:style>
  <w:style w:type="paragraph" w:styleId="18">
    <w:name w:val="List Bullet 2"/>
    <w:basedOn w:val="1"/>
    <w:uiPriority w:val="0"/>
    <w:pPr>
      <w:numPr>
        <w:ilvl w:val="0"/>
        <w:numId w:val="5"/>
      </w:numPr>
      <w:tabs>
        <w:tab w:val="left" w:pos="1355"/>
        <w:tab w:val="clear" w:pos="1354"/>
      </w:tabs>
      <w:adjustRightInd w:val="0"/>
      <w:snapToGrid w:val="0"/>
      <w:spacing w:line="360" w:lineRule="atLeast"/>
      <w:ind w:left="1356" w:hanging="505"/>
    </w:pPr>
  </w:style>
  <w:style w:type="paragraph" w:styleId="19">
    <w:name w:val="toc 5"/>
    <w:basedOn w:val="1"/>
    <w:next w:val="1"/>
    <w:semiHidden/>
    <w:uiPriority w:val="0"/>
    <w:pPr>
      <w:ind w:left="1680"/>
    </w:pPr>
  </w:style>
  <w:style w:type="paragraph" w:styleId="20">
    <w:name w:val="toc 3"/>
    <w:basedOn w:val="1"/>
    <w:next w:val="1"/>
    <w:uiPriority w:val="39"/>
    <w:pPr>
      <w:ind w:left="420"/>
    </w:pPr>
    <w:rPr>
      <w:rFonts w:ascii="Times New Roman" w:eastAsia="楷体_GB2312"/>
      <w:iCs/>
    </w:rPr>
  </w:style>
  <w:style w:type="paragraph" w:styleId="21">
    <w:name w:val="toc 8"/>
    <w:basedOn w:val="1"/>
    <w:next w:val="1"/>
    <w:semiHidden/>
    <w:uiPriority w:val="0"/>
    <w:pPr>
      <w:ind w:left="2940"/>
    </w:pPr>
  </w:style>
  <w:style w:type="paragraph" w:styleId="22">
    <w:name w:val="Balloon Text"/>
    <w:basedOn w:val="1"/>
    <w:semiHidden/>
    <w:uiPriority w:val="0"/>
    <w:rPr>
      <w:sz w:val="18"/>
      <w:szCs w:val="18"/>
    </w:rPr>
  </w:style>
  <w:style w:type="paragraph" w:styleId="23">
    <w:name w:val="footer"/>
    <w:basedOn w:val="1"/>
    <w:uiPriority w:val="0"/>
    <w:pPr>
      <w:tabs>
        <w:tab w:val="center" w:pos="4153"/>
        <w:tab w:val="right" w:pos="8306"/>
      </w:tabs>
      <w:snapToGrid w:val="0"/>
    </w:pPr>
    <w:rPr>
      <w:sz w:val="18"/>
      <w:szCs w:val="18"/>
    </w:rPr>
  </w:style>
  <w:style w:type="paragraph" w:styleId="24">
    <w:name w:val="Body Text First Indent 2"/>
    <w:basedOn w:val="17"/>
    <w:uiPriority w:val="0"/>
    <w:pPr>
      <w:ind w:firstLine="420"/>
    </w:pPr>
  </w:style>
  <w:style w:type="paragraph" w:styleId="2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6">
    <w:name w:val="toc 1"/>
    <w:basedOn w:val="1"/>
    <w:next w:val="1"/>
    <w:uiPriority w:val="39"/>
    <w:pPr>
      <w:spacing w:before="120" w:after="120"/>
    </w:pPr>
    <w:rPr>
      <w:rFonts w:ascii="Times New Roman"/>
      <w:b/>
      <w:bCs/>
      <w:caps/>
    </w:rPr>
  </w:style>
  <w:style w:type="paragraph" w:styleId="27">
    <w:name w:val="toc 4"/>
    <w:basedOn w:val="1"/>
    <w:next w:val="1"/>
    <w:semiHidden/>
    <w:uiPriority w:val="0"/>
    <w:pPr>
      <w:ind w:left="1260"/>
    </w:pPr>
  </w:style>
  <w:style w:type="paragraph" w:styleId="28">
    <w:name w:val="Subtitle"/>
    <w:basedOn w:val="1"/>
    <w:qFormat/>
    <w:uiPriority w:val="0"/>
    <w:pPr>
      <w:spacing w:before="60" w:after="60"/>
      <w:jc w:val="center"/>
      <w:outlineLvl w:val="1"/>
    </w:pPr>
    <w:rPr>
      <w:rFonts w:ascii="Arial" w:hAnsi="Arial" w:eastAsia="黑体" w:cs="Arial"/>
      <w:b/>
      <w:bCs/>
      <w:kern w:val="28"/>
      <w:sz w:val="36"/>
      <w:szCs w:val="36"/>
    </w:rPr>
  </w:style>
  <w:style w:type="paragraph" w:styleId="29">
    <w:name w:val="toc 6"/>
    <w:basedOn w:val="1"/>
    <w:next w:val="1"/>
    <w:semiHidden/>
    <w:uiPriority w:val="0"/>
    <w:pPr>
      <w:ind w:left="2100"/>
    </w:pPr>
  </w:style>
  <w:style w:type="paragraph" w:styleId="30">
    <w:name w:val="toc 2"/>
    <w:basedOn w:val="1"/>
    <w:next w:val="1"/>
    <w:uiPriority w:val="39"/>
    <w:pPr>
      <w:ind w:left="210"/>
    </w:pPr>
    <w:rPr>
      <w:rFonts w:ascii="Times New Roman"/>
      <w:smallCaps/>
    </w:rPr>
  </w:style>
  <w:style w:type="paragraph" w:styleId="31">
    <w:name w:val="toc 9"/>
    <w:basedOn w:val="1"/>
    <w:next w:val="1"/>
    <w:semiHidden/>
    <w:uiPriority w:val="0"/>
    <w:pPr>
      <w:ind w:left="3360"/>
    </w:pPr>
  </w:style>
  <w:style w:type="character" w:styleId="33">
    <w:name w:val="Strong"/>
    <w:qFormat/>
    <w:uiPriority w:val="0"/>
    <w:rPr>
      <w:rFonts w:ascii="楷体_GB2312" w:eastAsia="楷体_GB2312"/>
      <w:bCs/>
    </w:rPr>
  </w:style>
  <w:style w:type="character" w:styleId="34">
    <w:name w:val="page number"/>
    <w:basedOn w:val="32"/>
    <w:uiPriority w:val="0"/>
    <w:rPr/>
  </w:style>
  <w:style w:type="character" w:styleId="35">
    <w:name w:val="Hyperlink"/>
    <w:uiPriority w:val="99"/>
    <w:rPr>
      <w:color w:val="0000FF"/>
      <w:u w:val="single"/>
    </w:rPr>
  </w:style>
  <w:style w:type="character" w:styleId="36">
    <w:name w:val="annotation reference"/>
    <w:uiPriority w:val="0"/>
    <w:rPr>
      <w:sz w:val="21"/>
      <w:szCs w:val="21"/>
    </w:rPr>
  </w:style>
  <w:style w:type="table" w:styleId="38">
    <w:name w:val="Table Grid"/>
    <w:basedOn w:val="37"/>
    <w:uiPriority w:val="0"/>
    <w:pPr/>
    <w:tblPr>
      <w:tblStyle w:val="3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39">
    <w:name w:val="列表说明"/>
    <w:basedOn w:val="1"/>
    <w:uiPriority w:val="0"/>
    <w:pPr>
      <w:adjustRightInd w:val="0"/>
      <w:snapToGrid w:val="0"/>
      <w:spacing w:line="360" w:lineRule="atLeast"/>
      <w:ind w:left="850"/>
    </w:pPr>
  </w:style>
  <w:style w:type="paragraph" w:customStyle="1" w:styleId="40">
    <w:name w:val="列表说明2"/>
    <w:basedOn w:val="18"/>
    <w:uiPriority w:val="0"/>
    <w:pPr>
      <w:numPr>
        <w:ilvl w:val="0"/>
        <w:numId w:val="0"/>
      </w:numPr>
      <w:ind w:left="1354"/>
    </w:pPr>
  </w:style>
  <w:style w:type="paragraph" w:customStyle="1" w:styleId="41">
    <w:name w:val="表格栏目"/>
    <w:basedOn w:val="1"/>
    <w:uiPriority w:val="0"/>
    <w:pPr>
      <w:adjustRightInd w:val="0"/>
      <w:snapToGrid w:val="0"/>
      <w:spacing w:before="45" w:after="45"/>
      <w:jc w:val="center"/>
    </w:pPr>
    <w:rPr>
      <w:rFonts w:eastAsia="黑体"/>
      <w:b/>
      <w:bCs/>
    </w:rPr>
  </w:style>
  <w:style w:type="paragraph" w:customStyle="1" w:styleId="42">
    <w:name w:val="表格单元"/>
    <w:basedOn w:val="1"/>
    <w:link w:val="49"/>
    <w:uiPriority w:val="0"/>
    <w:pPr>
      <w:adjustRightInd w:val="0"/>
      <w:snapToGrid w:val="0"/>
      <w:spacing w:before="45" w:after="45"/>
    </w:pPr>
  </w:style>
  <w:style w:type="paragraph" w:customStyle="1" w:styleId="43">
    <w:name w:val="源程序"/>
    <w:basedOn w:val="6"/>
    <w:uiPriority w:val="0"/>
    <w:pPr>
      <w:spacing w:before="0" w:line="240" w:lineRule="atLeast"/>
      <w:ind w:left="420" w:leftChars="200" w:firstLine="0" w:firstLineChars="0"/>
    </w:pPr>
    <w:rPr>
      <w:sz w:val="18"/>
    </w:rPr>
  </w:style>
  <w:style w:type="paragraph" w:customStyle="1" w:styleId="44">
    <w:name w:val="小标题"/>
    <w:basedOn w:val="1"/>
    <w:uiPriority w:val="0"/>
    <w:pPr>
      <w:adjustRightInd w:val="0"/>
      <w:snapToGrid w:val="0"/>
      <w:spacing w:before="240" w:line="360" w:lineRule="atLeast"/>
      <w:ind w:left="420" w:leftChars="200"/>
    </w:pPr>
    <w:rPr>
      <w:rFonts w:ascii="黑体" w:eastAsia="黑体"/>
      <w:b/>
    </w:rPr>
  </w:style>
  <w:style w:type="paragraph" w:customStyle="1" w:styleId="45">
    <w:name w:val="小标题 2"/>
    <w:basedOn w:val="6"/>
    <w:uiPriority w:val="0"/>
    <w:rPr>
      <w:rFonts w:ascii="楷体_GB2312" w:eastAsia="楷体_GB2312"/>
    </w:rPr>
  </w:style>
  <w:style w:type="paragraph" w:customStyle="1" w:styleId="46">
    <w:name w:val="段"/>
    <w:link w:val="50"/>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47">
    <w:name w:val="Table Text"/>
    <w:basedOn w:val="16"/>
    <w:link w:val="53"/>
    <w:uiPriority w:val="0"/>
    <w:pPr>
      <w:widowControl/>
      <w:overflowPunct w:val="0"/>
      <w:autoSpaceDE w:val="0"/>
      <w:autoSpaceDN w:val="0"/>
      <w:adjustRightInd w:val="0"/>
      <w:spacing w:after="0"/>
      <w:ind w:left="28" w:right="28"/>
      <w:textAlignment w:val="baseline"/>
    </w:pPr>
    <w:rPr>
      <w:rFonts w:ascii="Arial" w:hAnsi="Arial"/>
      <w:kern w:val="0"/>
      <w:sz w:val="20"/>
      <w:szCs w:val="20"/>
      <w:lang w:eastAsia="en-US"/>
    </w:rPr>
  </w:style>
  <w:style w:type="paragraph" w:customStyle="1" w:styleId="48">
    <w:name w:val="List Paragraph"/>
    <w:basedOn w:val="1"/>
    <w:qFormat/>
    <w:uiPriority w:val="34"/>
    <w:pPr>
      <w:ind w:firstLine="420" w:firstLineChars="200"/>
    </w:pPr>
  </w:style>
  <w:style w:type="character" w:customStyle="1" w:styleId="49">
    <w:name w:val="表格单元 Char"/>
    <w:link w:val="42"/>
    <w:uiPriority w:val="0"/>
    <w:rPr>
      <w:rFonts w:ascii="宋体"/>
      <w:kern w:val="2"/>
      <w:sz w:val="21"/>
      <w:szCs w:val="24"/>
    </w:rPr>
  </w:style>
  <w:style w:type="character" w:customStyle="1" w:styleId="50">
    <w:name w:val="段 Char"/>
    <w:link w:val="46"/>
    <w:uiPriority w:val="0"/>
    <w:rPr>
      <w:rFonts w:ascii="宋体"/>
      <w:sz w:val="21"/>
      <w:lang w:bidi="ar-SA"/>
    </w:rPr>
  </w:style>
  <w:style w:type="character" w:customStyle="1" w:styleId="51">
    <w:name w:val="批注文字 Char"/>
    <w:link w:val="9"/>
    <w:uiPriority w:val="0"/>
    <w:rPr>
      <w:rFonts w:ascii="宋体"/>
      <w:kern w:val="2"/>
      <w:sz w:val="21"/>
      <w:szCs w:val="24"/>
    </w:rPr>
  </w:style>
  <w:style w:type="character" w:customStyle="1" w:styleId="52">
    <w:name w:val="批注主题 Char"/>
    <w:link w:val="8"/>
    <w:uiPriority w:val="0"/>
    <w:rPr>
      <w:rFonts w:ascii="宋体"/>
      <w:b/>
      <w:bCs/>
      <w:kern w:val="2"/>
      <w:sz w:val="21"/>
      <w:szCs w:val="24"/>
    </w:rPr>
  </w:style>
  <w:style w:type="character" w:customStyle="1" w:styleId="53">
    <w:name w:val="Table Text Char"/>
    <w:link w:val="47"/>
    <w:uiPriority w:val="0"/>
    <w:rPr>
      <w:rFonts w:ascii="Arial" w:hAnsi="Arial"/>
      <w:lang w:eastAsia="en-US"/>
    </w:rPr>
  </w:style>
  <w:style w:type="character" w:customStyle="1" w:styleId="54">
    <w:name w:val="正文文本 Char"/>
    <w:link w:val="16"/>
    <w:uiPriority w:val="0"/>
    <w:rPr>
      <w:rFonts w:ascii="宋体"/>
      <w:kern w:val="2"/>
      <w:sz w:val="21"/>
      <w:szCs w:val="24"/>
    </w:rPr>
  </w:style>
  <w:style w:type="character" w:customStyle="1" w:styleId="55">
    <w:name w:val="标题 4 Char"/>
    <w:link w:val="5"/>
    <w:uiPriority w:val="0"/>
    <w:rPr>
      <w:rFonts w:ascii="黑体" w:hAnsi="宋体" w:eastAsia="黑体"/>
      <w:b/>
      <w:bCs/>
      <w:kern w:val="2"/>
      <w:sz w:val="21"/>
      <w:szCs w:val="28"/>
    </w:rPr>
  </w:style>
  <w:style w:type="character" w:customStyle="1" w:styleId="56">
    <w:name w:val="标题 3 Char"/>
    <w:link w:val="4"/>
    <w:uiPriority w:val="0"/>
    <w:rPr>
      <w:rFonts w:ascii="黑体" w:eastAsia="黑体"/>
      <w:b/>
      <w:bCs/>
      <w:kern w:val="2"/>
      <w:sz w:val="24"/>
      <w:szCs w:val="32"/>
    </w:rPr>
  </w:style>
  <w:style w:type="character" w:customStyle="1" w:styleId="57">
    <w:name w:val="标题 2 Char"/>
    <w:link w:val="3"/>
    <w:uiPriority w:val="0"/>
    <w:rPr>
      <w:rFonts w:ascii="Arial" w:hAnsi="Arial" w:eastAsia="黑体"/>
      <w:b/>
      <w:bCs/>
      <w:kern w:val="2"/>
      <w:sz w:val="28"/>
      <w:szCs w:val="32"/>
    </w:rPr>
  </w:style>
  <w:style w:type="character" w:customStyle="1" w:styleId="58">
    <w:name w:val="正文缩进 Char"/>
    <w:basedOn w:val="32"/>
    <w:link w:val="6"/>
    <w:uiPriority w:val="0"/>
    <w:rPr>
      <w:rFonts w:ascii="宋体"/>
      <w:kern w:val="2"/>
      <w:sz w:val="21"/>
      <w:szCs w:val="24"/>
    </w:rPr>
  </w:style>
  <w:style w:type="character" w:customStyle="1" w:styleId="59">
    <w:name w:val="正文缩进 Char1"/>
    <w:basedOn w:val="32"/>
    <w:uiPriority w:val="0"/>
    <w:rPr>
      <w:rFonts w:ascii="宋体"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wei\AppData\Roaming\Microsoft\Templates\_&#24320;&#21457;&#23460;&#20844;&#20849;&#27169;&#26495;_Word_&#24102;&#23553;&#3875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_开发室公共模板_Word_带封面.dot</Template>
  <Company>银联数据服务有限公司</Company>
  <Pages>8</Pages>
  <Words>776</Words>
  <Characters>4427</Characters>
  <Lines>36</Lines>
  <Paragraphs>10</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2014-04-01T02:47:00Z</dcterms:created>
  <dc:creator>FoxLee</dc:creator>
  <cp:lastModifiedBy>Administrator</cp:lastModifiedBy>
  <cp:lastPrinted>2003-02-19T08:59:00Z</cp:lastPrinted>
  <dcterms:modified xsi:type="dcterms:W3CDTF">2015-01-13T06:43:56Z</dcterms:modified>
  <dc:subject>1.0</dc:subject>
  <dc:title>交换中心上线后账户合并方案说明</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部门">
    <vt:lpwstr>银联数据研究开发部</vt:lpwstr>
  </property>
  <property fmtid="{D5CDD505-2E9C-101B-9397-08002B2CF9AE}" pid="3" name="项目">
    <vt:lpwstr>申康跨院支付项目</vt:lpwstr>
  </property>
  <property fmtid="{D5CDD505-2E9C-101B-9397-08002B2CF9AE}" pid="4" name="KSOProductBuildVer">
    <vt:lpwstr>2052-9.1.0.4866</vt:lpwstr>
  </property>
</Properties>
</file>