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Times New Roman" w:hAnsi="Times New Roman" w:eastAsia="Times New Roman"/>
          <w:b/>
          <w:i w:val="0"/>
          <w:caps/>
          <w:color w:val="7A1F2B"/>
          <w:sz w:val="20"/>
        </w:rPr>
        <w:t>MEMORANDUM OF ASSOCIATION / RULES &amp; REGULATIONS</w:t>
      </w:r>
    </w:p>
    <w:p>
      <w:pPr>
        <w:spacing w:before="0" w:after="80" w:line="276" w:lineRule="auto"/>
        <w:jc w:val="center"/>
      </w:pPr>
      <w:r>
        <w:rPr>
          <w:rFonts w:ascii="Times New Roman" w:hAnsi="Times New Roman" w:eastAsia="Times New Roman"/>
          <w:b/>
          <w:i w:val="0"/>
          <w:caps/>
          <w:color w:val="1A1A1A"/>
          <w:sz w:val="32"/>
        </w:rPr>
        <w:t>AIMS, MISSION AND OBJECTIVES OF THE ASSOCIATION</w:t>
      </w:r>
    </w:p>
    <w:p>
      <w:pPr>
        <w:spacing w:before="0" w:after="360" w:line="276" w:lineRule="auto"/>
        <w:jc w:val="center"/>
      </w:pPr>
      <w:r>
        <w:rPr>
          <w:rFonts w:ascii="Times New Roman" w:hAnsi="Times New Roman" w:eastAsia="Times New Roman"/>
          <w:b w:val="0"/>
          <w:i/>
          <w:color w:val="4A4A4A"/>
          <w:sz w:val="22"/>
        </w:rPr>
        <w:t>A non-profit society representing three-star and above hotels across Andhra Pradesh</w:t>
      </w:r>
    </w:p>
    <w:p>
      <w:pPr>
        <w:spacing w:before="320" w:after="160" w:line="276" w:lineRule="auto"/>
        <w:jc w:val="left"/>
      </w:pPr>
      <w:r>
        <w:rPr>
          <w:rFonts w:ascii="Times New Roman" w:hAnsi="Times New Roman" w:eastAsia="Times New Roman"/>
          <w:b/>
          <w:i w:val="0"/>
          <w:color w:val="7A1F2B"/>
          <w:sz w:val="24"/>
        </w:rPr>
        <w:t>3. AIMS, MISSION AND OBJECTIVES OF THE ASSOCIATION</w:t>
      </w:r>
    </w:p>
    <w:p>
      <w:pPr>
        <w:spacing w:before="240" w:after="120" w:line="276" w:lineRule="auto"/>
      </w:pPr>
      <w:r>
        <w:rPr>
          <w:rFonts w:ascii="Times New Roman" w:hAnsi="Times New Roman" w:eastAsia="Times New Roman"/>
          <w:b/>
          <w:i w:val="0"/>
          <w:color w:val="1A1A1A"/>
          <w:sz w:val="23"/>
        </w:rPr>
        <w:t>3.1 Establishment and Core Purpose</w:t>
      </w:r>
    </w:p>
    <w:p>
      <w:pPr>
        <w:spacing w:before="0" w:after="160" w:line="288" w:lineRule="auto"/>
        <w:ind w:firstLine="425"/>
        <w:jc w:val="both"/>
      </w:pPr>
      <w:r>
        <w:rPr>
          <w:rFonts w:ascii="Times New Roman" w:hAnsi="Times New Roman" w:eastAsia="Times New Roman"/>
          <w:b w:val="0"/>
          <w:i w:val="0"/>
          <w:color w:val="1A1A1A"/>
          <w:sz w:val="22"/>
        </w:rPr>
        <w:t>The Association is established as a non-profit society to promote the growth, collaboration, representation, professional excellence, and sustainable development of hotels classified as three-star and above across all twenty-six (26) districts of the State of Andhra Pradesh.</w:t>
      </w:r>
    </w:p>
    <w:p>
      <w:pPr>
        <w:spacing w:before="0" w:after="160" w:line="288" w:lineRule="auto"/>
        <w:ind w:firstLine="425"/>
        <w:jc w:val="both"/>
      </w:pPr>
      <w:r>
        <w:rPr>
          <w:rFonts w:ascii="Times New Roman" w:hAnsi="Times New Roman" w:eastAsia="Times New Roman"/>
          <w:b w:val="0"/>
          <w:i w:val="0"/>
          <w:color w:val="1A1A1A"/>
          <w:sz w:val="22"/>
        </w:rPr>
        <w:t>The Association shall serve as a unified institutional platform representing the hospitality industry and facilitating cooperation among member hotels, government departments, Andhra Pradesh Tourism authorities, local authorities, industry stakeholders, educational and training institutions, national and international hospitality organisations, and other relevant public and private institutions.</w:t>
      </w:r>
    </w:p>
    <w:p>
      <w:pPr>
        <w:spacing w:before="0" w:after="160" w:line="288" w:lineRule="auto"/>
        <w:ind w:firstLine="425"/>
        <w:jc w:val="both"/>
      </w:pPr>
      <w:r>
        <w:rPr>
          <w:rFonts w:ascii="Times New Roman" w:hAnsi="Times New Roman" w:eastAsia="Times New Roman"/>
          <w:b w:val="0"/>
          <w:i w:val="0"/>
          <w:color w:val="1A1A1A"/>
          <w:sz w:val="22"/>
        </w:rPr>
        <w:t>All activities of the Association shall be carried out on a non-profit basis, solely in furtherance of the Mission, Aims, and Objectives set out herein, and not for the private profit or personal gain of any member.</w:t>
      </w:r>
    </w:p>
    <w:p>
      <w:pPr>
        <w:spacing w:before="240" w:after="120" w:line="276" w:lineRule="auto"/>
      </w:pPr>
      <w:r>
        <w:rPr>
          <w:rFonts w:ascii="Times New Roman" w:hAnsi="Times New Roman" w:eastAsia="Times New Roman"/>
          <w:b/>
          <w:i w:val="0"/>
          <w:color w:val="1A1A1A"/>
          <w:sz w:val="23"/>
        </w:rPr>
        <w:t>3.2 Mission</w:t>
      </w:r>
    </w:p>
    <w:p>
      <w:pPr>
        <w:spacing w:before="0" w:after="160" w:line="288" w:lineRule="auto"/>
        <w:ind w:firstLine="425"/>
        <w:jc w:val="both"/>
      </w:pPr>
      <w:r>
        <w:rPr>
          <w:rFonts w:ascii="Times New Roman" w:hAnsi="Times New Roman" w:eastAsia="Times New Roman"/>
          <w:b w:val="0"/>
          <w:i w:val="0"/>
          <w:color w:val="1A1A1A"/>
          <w:sz w:val="22"/>
        </w:rPr>
        <w:t>To represent, strengthen, and advance three-star and above hotels across Andhra Pradesh by promoting hospitality excellence, high standards of service, hygiene, food safety, sustainability, and guest and operational safety; advocating tourism-friendly public policy; fostering professional development; and positioning Andhra Pradesh as a premier tourism and hospitality destination.</w:t>
      </w:r>
    </w:p>
    <w:p>
      <w:pPr>
        <w:spacing w:before="240" w:after="120" w:line="276" w:lineRule="auto"/>
      </w:pPr>
      <w:r>
        <w:rPr>
          <w:rFonts w:ascii="Times New Roman" w:hAnsi="Times New Roman" w:eastAsia="Times New Roman"/>
          <w:b/>
          <w:i w:val="0"/>
          <w:color w:val="1A1A1A"/>
          <w:sz w:val="23"/>
        </w:rPr>
        <w:t>3.3 Aims</w:t>
      </w:r>
    </w:p>
    <w:p>
      <w:pPr>
        <w:spacing w:before="0" w:after="160" w:line="288" w:lineRule="auto"/>
        <w:jc w:val="both"/>
      </w:pPr>
      <w:r>
        <w:rPr>
          <w:rFonts w:ascii="Times New Roman" w:hAnsi="Times New Roman" w:eastAsia="Times New Roman"/>
          <w:b w:val="0"/>
          <w:i w:val="0"/>
          <w:color w:val="1A1A1A"/>
          <w:sz w:val="22"/>
        </w:rPr>
        <w:t>The Aims of the Association, which give effect to the Mission, are as follows: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3.3.1</w:t>
        <w:tab/>
      </w:r>
      <w:r>
        <w:rPr>
          <w:rFonts w:ascii="Times New Roman" w:hAnsi="Times New Roman" w:eastAsia="Times New Roman"/>
          <w:b w:val="0"/>
          <w:i w:val="0"/>
          <w:color w:val="1A1A1A"/>
          <w:sz w:val="22"/>
        </w:rPr>
        <w:t>To support and represent member hotels in matters of public policy, investment, tourism development, industry regulation, and public engagement.</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3.3.2</w:t>
        <w:tab/>
      </w:r>
      <w:r>
        <w:rPr>
          <w:rFonts w:ascii="Times New Roman" w:hAnsi="Times New Roman" w:eastAsia="Times New Roman"/>
          <w:b w:val="0"/>
          <w:i w:val="0"/>
          <w:color w:val="1A1A1A"/>
          <w:sz w:val="22"/>
        </w:rPr>
        <w:t>To provide a unified platform for structured collaboration among government authorities, private stakeholders, educational institutions, and the hospitality industry.</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3.3.3</w:t>
        <w:tab/>
      </w:r>
      <w:r>
        <w:rPr>
          <w:rFonts w:ascii="Times New Roman" w:hAnsi="Times New Roman" w:eastAsia="Times New Roman"/>
          <w:b w:val="0"/>
          <w:i w:val="0"/>
          <w:color w:val="1A1A1A"/>
          <w:sz w:val="22"/>
        </w:rPr>
        <w:t>To uphold and promote benchmarks of service quality, hygiene, food safety, guest and operational safety, professionalism, and sustainability.</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3.3.4</w:t>
        <w:tab/>
      </w:r>
      <w:r>
        <w:rPr>
          <w:rFonts w:ascii="Times New Roman" w:hAnsi="Times New Roman" w:eastAsia="Times New Roman"/>
          <w:b w:val="0"/>
          <w:i w:val="0"/>
          <w:color w:val="1A1A1A"/>
          <w:sz w:val="22"/>
        </w:rPr>
        <w:t>To promote Andhra Pradesh as a premier tourism and hospitality destination through advocacy, training, capacity-building, recognition, and public engagement.</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3.3.5</w:t>
        <w:tab/>
      </w:r>
      <w:r>
        <w:rPr>
          <w:rFonts w:ascii="Times New Roman" w:hAnsi="Times New Roman" w:eastAsia="Times New Roman"/>
          <w:b w:val="0"/>
          <w:i w:val="0"/>
          <w:color w:val="1A1A1A"/>
          <w:sz w:val="22"/>
        </w:rPr>
        <w:t>To foster the growth, collaboration, professional excellence, and sustainable development of the organised hotel sector throughout the State.</w:t>
      </w:r>
    </w:p>
    <w:p>
      <w:pPr>
        <w:spacing w:before="240" w:after="120" w:line="276" w:lineRule="auto"/>
      </w:pPr>
      <w:r>
        <w:rPr>
          <w:rFonts w:ascii="Times New Roman" w:hAnsi="Times New Roman" w:eastAsia="Times New Roman"/>
          <w:b/>
          <w:i w:val="0"/>
          <w:color w:val="1A1A1A"/>
          <w:sz w:val="23"/>
        </w:rPr>
        <w:t>3.4 Non-Profit Character</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3.4.1</w:t>
        <w:tab/>
      </w:r>
      <w:r>
        <w:rPr>
          <w:rFonts w:ascii="Times New Roman" w:hAnsi="Times New Roman" w:eastAsia="Times New Roman"/>
          <w:b w:val="0"/>
          <w:i w:val="0"/>
          <w:color w:val="1A1A1A"/>
          <w:sz w:val="22"/>
        </w:rPr>
        <w:t>The Association is constituted and shall function exclusively on a non-profit basis.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3.4.2</w:t>
        <w:tab/>
      </w:r>
      <w:r>
        <w:rPr>
          <w:rFonts w:ascii="Times New Roman" w:hAnsi="Times New Roman" w:eastAsia="Times New Roman"/>
          <w:b w:val="0"/>
          <w:i w:val="0"/>
          <w:color w:val="1A1A1A"/>
          <w:sz w:val="22"/>
        </w:rPr>
        <w:t>The income, property, funds, and assets of the Association shall be applied solely towards the attainment of its Aims and Objectives.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3.4.3</w:t>
        <w:tab/>
      </w:r>
      <w:r>
        <w:rPr>
          <w:rFonts w:ascii="Times New Roman" w:hAnsi="Times New Roman" w:eastAsia="Times New Roman"/>
          <w:b w:val="0"/>
          <w:i w:val="0"/>
          <w:color w:val="1A1A1A"/>
          <w:sz w:val="22"/>
        </w:rPr>
        <w:t>No portion of the income or property of the Association shall be paid, transferred, or distributed, directly or indirectly, by way of dividend, bonus, profit, or otherwise, to any member, office-bearer, or other person, except as reasonable remuneration, reimbursement, or consideration for services actually rendered, or expenses actually incurred, in furtherance of the Association’s Objectives, and in accordance with its governing documents and applicable laws and regulations.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3.4.4</w:t>
        <w:tab/>
      </w:r>
      <w:r>
        <w:rPr>
          <w:rFonts w:ascii="Times New Roman" w:hAnsi="Times New Roman" w:eastAsia="Times New Roman"/>
          <w:b w:val="0"/>
          <w:i w:val="0"/>
          <w:color w:val="1A1A1A"/>
          <w:sz w:val="22"/>
        </w:rPr>
        <w:t>Any activity of a commercial, trading, or revenue-generating nature that the Association may lawfully undertake shall be incidental or ancillary to the Objectives herein, and the proceeds thereof shall be applied exclusively to the Association’s non-profit purposes.</w:t>
      </w:r>
    </w:p>
    <w:p>
      <w:pPr>
        <w:spacing w:before="240" w:after="120" w:line="276" w:lineRule="auto"/>
      </w:pPr>
      <w:r>
        <w:rPr>
          <w:rFonts w:ascii="Times New Roman" w:hAnsi="Times New Roman" w:eastAsia="Times New Roman"/>
          <w:b/>
          <w:i w:val="0"/>
          <w:color w:val="1A1A1A"/>
          <w:sz w:val="23"/>
        </w:rPr>
        <w:t>3.5 Objectives</w:t>
      </w:r>
    </w:p>
    <w:p>
      <w:pPr>
        <w:spacing w:before="0" w:after="160" w:line="288" w:lineRule="auto"/>
        <w:jc w:val="both"/>
      </w:pPr>
      <w:r>
        <w:rPr>
          <w:rFonts w:ascii="Times New Roman" w:hAnsi="Times New Roman" w:eastAsia="Times New Roman"/>
          <w:b w:val="0"/>
          <w:i w:val="0"/>
          <w:color w:val="1A1A1A"/>
          <w:sz w:val="22"/>
        </w:rPr>
        <w:t>In furtherance of the Mission and Aims, and not otherwise, the Association shall have the following Objectives:</w:t>
      </w:r>
    </w:p>
    <w:p>
      <w:pPr>
        <w:spacing w:before="240" w:after="120" w:line="276" w:lineRule="auto"/>
      </w:pPr>
      <w:r>
        <w:rPr>
          <w:rFonts w:ascii="Times New Roman" w:hAnsi="Times New Roman" w:eastAsia="Times New Roman"/>
          <w:b/>
          <w:i w:val="0"/>
          <w:color w:val="1A1A1A"/>
          <w:sz w:val="23"/>
        </w:rPr>
        <w:t>3.5.1 Representation and Advocacy</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3.5.1.1</w:t>
        <w:tab/>
      </w:r>
      <w:r>
        <w:rPr>
          <w:rFonts w:ascii="Times New Roman" w:hAnsi="Times New Roman" w:eastAsia="Times New Roman"/>
          <w:b w:val="0"/>
          <w:i w:val="0"/>
          <w:color w:val="1A1A1A"/>
          <w:sz w:val="22"/>
        </w:rPr>
        <w:t>To represent the collective interests and voice of three-star and above hotels across all twenty-six (26) districts of Andhra Pradesh.</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3.5.1.2</w:t>
        <w:tab/>
      </w:r>
      <w:r>
        <w:rPr>
          <w:rFonts w:ascii="Times New Roman" w:hAnsi="Times New Roman" w:eastAsia="Times New Roman"/>
          <w:b w:val="0"/>
          <w:i w:val="0"/>
          <w:color w:val="1A1A1A"/>
          <w:sz w:val="22"/>
        </w:rPr>
        <w:t>To represent member hotels before government departments, tourism authorities, statutory bodies, regulators, local authorities, and other policy-making institutions.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3.5.1.3</w:t>
        <w:tab/>
      </w:r>
      <w:r>
        <w:rPr>
          <w:rFonts w:ascii="Times New Roman" w:hAnsi="Times New Roman" w:eastAsia="Times New Roman"/>
          <w:b w:val="0"/>
          <w:i w:val="0"/>
          <w:color w:val="1A1A1A"/>
          <w:sz w:val="22"/>
        </w:rPr>
        <w:t>To liaise and collaborate with government departments, public authorities, and private stakeholders on matters affecting the hospitality and tourism sector.</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3.5.1.4</w:t>
        <w:tab/>
      </w:r>
      <w:r>
        <w:rPr>
          <w:rFonts w:ascii="Times New Roman" w:hAnsi="Times New Roman" w:eastAsia="Times New Roman"/>
          <w:b w:val="0"/>
          <w:i w:val="0"/>
          <w:color w:val="1A1A1A"/>
          <w:sz w:val="22"/>
        </w:rPr>
        <w:t>To advocate policies, measures, and programmes that support tourism, hospitality, investment, employment, infrastructure, and the orderly growth of the industry.</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3.5.1.5</w:t>
        <w:tab/>
      </w:r>
      <w:r>
        <w:rPr>
          <w:rFonts w:ascii="Times New Roman" w:hAnsi="Times New Roman" w:eastAsia="Times New Roman"/>
          <w:b w:val="0"/>
          <w:i w:val="0"/>
          <w:color w:val="1A1A1A"/>
          <w:sz w:val="22"/>
        </w:rPr>
        <w:t>To provide a structured and continuing platform for communication, consultation, and cooperation between the government and the hospitality industry.</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3.5.1.6</w:t>
        <w:tab/>
      </w:r>
      <w:r>
        <w:rPr>
          <w:rFonts w:ascii="Times New Roman" w:hAnsi="Times New Roman" w:eastAsia="Times New Roman"/>
          <w:b w:val="0"/>
          <w:i w:val="0"/>
          <w:color w:val="1A1A1A"/>
          <w:sz w:val="22"/>
        </w:rPr>
        <w:t>To ensure, for the purpose of effective government liaison and institutional coordination, that either the President or the General Secretary of the Association is ordinarily based in Vijayawada or Amaravati.</w:t>
      </w:r>
    </w:p>
    <w:p>
      <w:pPr>
        <w:spacing w:before="240" w:after="120" w:line="276" w:lineRule="auto"/>
      </w:pPr>
      <w:r>
        <w:rPr>
          <w:rFonts w:ascii="Times New Roman" w:hAnsi="Times New Roman" w:eastAsia="Times New Roman"/>
          <w:b/>
          <w:i w:val="0"/>
          <w:color w:val="1A1A1A"/>
          <w:sz w:val="23"/>
        </w:rPr>
        <w:t>3.5.2 Quality, Standards and Professional Excellence</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3.5.2.1</w:t>
        <w:tab/>
      </w:r>
      <w:r>
        <w:rPr>
          <w:rFonts w:ascii="Times New Roman" w:hAnsi="Times New Roman" w:eastAsia="Times New Roman"/>
          <w:b w:val="0"/>
          <w:i w:val="0"/>
          <w:color w:val="1A1A1A"/>
          <w:sz w:val="22"/>
        </w:rPr>
        <w:t>To promote high standards of hospitality service among member hotels and across the organised hotel sector in the State.</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3.5.2.2</w:t>
        <w:tab/>
      </w:r>
      <w:r>
        <w:rPr>
          <w:rFonts w:ascii="Times New Roman" w:hAnsi="Times New Roman" w:eastAsia="Times New Roman"/>
          <w:b w:val="0"/>
          <w:i w:val="0"/>
          <w:color w:val="1A1A1A"/>
          <w:sz w:val="22"/>
        </w:rPr>
        <w:t>To encourage excellence in hygiene, sanitation, food safety, guest safety, security, sustainability, and professional conduct.</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3.5.2.3</w:t>
        <w:tab/>
      </w:r>
      <w:r>
        <w:rPr>
          <w:rFonts w:ascii="Times New Roman" w:hAnsi="Times New Roman" w:eastAsia="Times New Roman"/>
          <w:b w:val="0"/>
          <w:i w:val="0"/>
          <w:color w:val="1A1A1A"/>
          <w:sz w:val="22"/>
        </w:rPr>
        <w:t>To establish, adopt, or promote appropriate industry benchmarks, codes of practice, and best practices, consistent with applicable laws and regulations.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3.5.2.4</w:t>
        <w:tab/>
      </w:r>
      <w:r>
        <w:rPr>
          <w:rFonts w:ascii="Times New Roman" w:hAnsi="Times New Roman" w:eastAsia="Times New Roman"/>
          <w:b w:val="0"/>
          <w:i w:val="0"/>
          <w:color w:val="1A1A1A"/>
          <w:sz w:val="22"/>
        </w:rPr>
        <w:t>To facilitate knowledge-sharing, peer learning, and benchmarking among member hotels.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3.5.2.5</w:t>
        <w:tab/>
      </w:r>
      <w:r>
        <w:rPr>
          <w:rFonts w:ascii="Times New Roman" w:hAnsi="Times New Roman" w:eastAsia="Times New Roman"/>
          <w:b w:val="0"/>
          <w:i w:val="0"/>
          <w:color w:val="1A1A1A"/>
          <w:sz w:val="22"/>
        </w:rPr>
        <w:t>To encourage responsible, ethical, and environmentally sustainable hospitality practices.</w:t>
      </w:r>
    </w:p>
    <w:p>
      <w:pPr>
        <w:spacing w:before="240" w:after="120" w:line="276" w:lineRule="auto"/>
      </w:pPr>
      <w:r>
        <w:rPr>
          <w:rFonts w:ascii="Times New Roman" w:hAnsi="Times New Roman" w:eastAsia="Times New Roman"/>
          <w:b/>
          <w:i w:val="0"/>
          <w:color w:val="1A1A1A"/>
          <w:sz w:val="23"/>
        </w:rPr>
        <w:t>3.5.3 Member Development, Training and Recognition</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3.5.3.1</w:t>
        <w:tab/>
      </w:r>
      <w:r>
        <w:rPr>
          <w:rFonts w:ascii="Times New Roman" w:hAnsi="Times New Roman" w:eastAsia="Times New Roman"/>
          <w:b w:val="0"/>
          <w:i w:val="0"/>
          <w:color w:val="1A1A1A"/>
          <w:sz w:val="22"/>
        </w:rPr>
        <w:t>To organise training programmes, seminars, conferences, workshops, and other professional development programmes for members, their employees, and other hospitality professionals, as appropriate.</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3.5.3.2</w:t>
        <w:tab/>
      </w:r>
      <w:r>
        <w:rPr>
          <w:rFonts w:ascii="Times New Roman" w:hAnsi="Times New Roman" w:eastAsia="Times New Roman"/>
          <w:b w:val="0"/>
          <w:i w:val="0"/>
          <w:color w:val="1A1A1A"/>
          <w:sz w:val="22"/>
        </w:rPr>
        <w:t>To provide or facilitate training relating to hotel operations, hospitality management, marketing, technology, statutory and regulatory compliance, sustainability, food safety, innovation, and human resource development.</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3.5.3.3</w:t>
        <w:tab/>
      </w:r>
      <w:r>
        <w:rPr>
          <w:rFonts w:ascii="Times New Roman" w:hAnsi="Times New Roman" w:eastAsia="Times New Roman"/>
          <w:b w:val="0"/>
          <w:i w:val="0"/>
          <w:color w:val="1A1A1A"/>
          <w:sz w:val="22"/>
        </w:rPr>
        <w:t>To encourage continuous professional development of persons employed in the hospitality sector.</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3.5.3.4</w:t>
        <w:tab/>
      </w:r>
      <w:r>
        <w:rPr>
          <w:rFonts w:ascii="Times New Roman" w:hAnsi="Times New Roman" w:eastAsia="Times New Roman"/>
          <w:b w:val="0"/>
          <w:i w:val="0"/>
          <w:color w:val="1A1A1A"/>
          <w:sz w:val="22"/>
        </w:rPr>
        <w:t>To recognise outstanding hotels, employees, professionals, and industry initiatives through awards and other appropriate forms of recognition.</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3.5.3.5</w:t>
        <w:tab/>
      </w:r>
      <w:r>
        <w:rPr>
          <w:rFonts w:ascii="Times New Roman" w:hAnsi="Times New Roman" w:eastAsia="Times New Roman"/>
          <w:b w:val="0"/>
          <w:i w:val="0"/>
          <w:color w:val="1A1A1A"/>
          <w:sz w:val="22"/>
        </w:rPr>
        <w:t>To provide opportunities for members to showcase their achievements, innovations, and best practices.</w:t>
      </w:r>
    </w:p>
    <w:p>
      <w:pPr>
        <w:spacing w:before="240" w:after="120" w:line="276" w:lineRule="auto"/>
      </w:pPr>
      <w:r>
        <w:rPr>
          <w:rFonts w:ascii="Times New Roman" w:hAnsi="Times New Roman" w:eastAsia="Times New Roman"/>
          <w:b/>
          <w:i w:val="0"/>
          <w:color w:val="1A1A1A"/>
          <w:sz w:val="23"/>
        </w:rPr>
        <w:t>3.5.4 Crisis Management and Member Support</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3.5.4.1</w:t>
        <w:tab/>
      </w:r>
      <w:r>
        <w:rPr>
          <w:rFonts w:ascii="Times New Roman" w:hAnsi="Times New Roman" w:eastAsia="Times New Roman"/>
          <w:b w:val="0"/>
          <w:i w:val="0"/>
          <w:color w:val="1A1A1A"/>
          <w:sz w:val="22"/>
        </w:rPr>
        <w:t>To represent and support members during natural disasters, pandemics, public emergencies, regulatory changes, economic disruptions, and other crises affecting the hospitality sector.</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3.5.4.2</w:t>
        <w:tab/>
      </w:r>
      <w:r>
        <w:rPr>
          <w:rFonts w:ascii="Times New Roman" w:hAnsi="Times New Roman" w:eastAsia="Times New Roman"/>
          <w:b w:val="0"/>
          <w:i w:val="0"/>
          <w:color w:val="1A1A1A"/>
          <w:sz w:val="22"/>
        </w:rPr>
        <w:t>To coordinate collective industry responses, where appropriate and lawful, in the interest of members and the public.</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3.5.4.3</w:t>
        <w:tab/>
      </w:r>
      <w:r>
        <w:rPr>
          <w:rFonts w:ascii="Times New Roman" w:hAnsi="Times New Roman" w:eastAsia="Times New Roman"/>
          <w:b w:val="0"/>
          <w:i w:val="0"/>
          <w:color w:val="1A1A1A"/>
          <w:sz w:val="22"/>
        </w:rPr>
        <w:t>To facilitate communication among member hotels, government departments, relief agencies, and other relevant institutions during emergencies.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3.5.4.4</w:t>
        <w:tab/>
      </w:r>
      <w:r>
        <w:rPr>
          <w:rFonts w:ascii="Times New Roman" w:hAnsi="Times New Roman" w:eastAsia="Times New Roman"/>
          <w:b w:val="0"/>
          <w:i w:val="0"/>
          <w:color w:val="1A1A1A"/>
          <w:sz w:val="22"/>
        </w:rPr>
        <w:t>To support members in obtaining and sharing relevant information, guidance, and resources during such periods.</w:t>
      </w:r>
    </w:p>
    <w:p>
      <w:pPr>
        <w:spacing w:before="240" w:after="120" w:line="276" w:lineRule="auto"/>
      </w:pPr>
      <w:r>
        <w:rPr>
          <w:rFonts w:ascii="Times New Roman" w:hAnsi="Times New Roman" w:eastAsia="Times New Roman"/>
          <w:b/>
          <w:i w:val="0"/>
          <w:color w:val="1A1A1A"/>
          <w:sz w:val="23"/>
        </w:rPr>
        <w:t>3.5.5 Tourism, Industry Promotion and Public Engagement</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3.5.5.1</w:t>
        <w:tab/>
      </w:r>
      <w:r>
        <w:rPr>
          <w:rFonts w:ascii="Times New Roman" w:hAnsi="Times New Roman" w:eastAsia="Times New Roman"/>
          <w:b w:val="0"/>
          <w:i w:val="0"/>
          <w:color w:val="1A1A1A"/>
          <w:sz w:val="22"/>
        </w:rPr>
        <w:t>To promote Andhra Pradesh as a premier tourism and hospitality destination.</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3.5.5.2</w:t>
        <w:tab/>
      </w:r>
      <w:r>
        <w:rPr>
          <w:rFonts w:ascii="Times New Roman" w:hAnsi="Times New Roman" w:eastAsia="Times New Roman"/>
          <w:b w:val="0"/>
          <w:i w:val="0"/>
          <w:color w:val="1A1A1A"/>
          <w:sz w:val="22"/>
        </w:rPr>
        <w:t>To promote the State’s hospitality sector through national and international platforms.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3.5.5.3</w:t>
        <w:tab/>
      </w:r>
      <w:r>
        <w:rPr>
          <w:rFonts w:ascii="Times New Roman" w:hAnsi="Times New Roman" w:eastAsia="Times New Roman"/>
          <w:b w:val="0"/>
          <w:i w:val="0"/>
          <w:color w:val="1A1A1A"/>
          <w:sz w:val="22"/>
        </w:rPr>
        <w:t>To participate in tourism fairs, exhibitions, conferences, trade events, and industry forums.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3.5.5.4</w:t>
        <w:tab/>
      </w:r>
      <w:r>
        <w:rPr>
          <w:rFonts w:ascii="Times New Roman" w:hAnsi="Times New Roman" w:eastAsia="Times New Roman"/>
          <w:b w:val="0"/>
          <w:i w:val="0"/>
          <w:color w:val="1A1A1A"/>
          <w:sz w:val="22"/>
        </w:rPr>
        <w:t>To facilitate media engagement and public-awareness campaigns concerning hospitality, tourism, and related matters of common interest.</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3.5.5.5</w:t>
        <w:tab/>
      </w:r>
      <w:r>
        <w:rPr>
          <w:rFonts w:ascii="Times New Roman" w:hAnsi="Times New Roman" w:eastAsia="Times New Roman"/>
          <w:b w:val="0"/>
          <w:i w:val="0"/>
          <w:color w:val="1A1A1A"/>
          <w:sz w:val="22"/>
        </w:rPr>
        <w:t>To promote the positive image of member hotels and public understanding of their contribution to tourism, employment, investment, and the local and State economy.</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3.5.5.6</w:t>
        <w:tab/>
      </w:r>
      <w:r>
        <w:rPr>
          <w:rFonts w:ascii="Times New Roman" w:hAnsi="Times New Roman" w:eastAsia="Times New Roman"/>
          <w:b w:val="0"/>
          <w:i w:val="0"/>
          <w:color w:val="1A1A1A"/>
          <w:sz w:val="22"/>
        </w:rPr>
        <w:t>To publish or disseminate appropriate promotional and educational materials relating to hospitality and tourism.</w:t>
      </w:r>
    </w:p>
    <w:p>
      <w:pPr>
        <w:spacing w:before="240" w:after="120" w:line="276" w:lineRule="auto"/>
      </w:pPr>
      <w:r>
        <w:rPr>
          <w:rFonts w:ascii="Times New Roman" w:hAnsi="Times New Roman" w:eastAsia="Times New Roman"/>
          <w:b/>
          <w:i w:val="0"/>
          <w:color w:val="1A1A1A"/>
          <w:sz w:val="23"/>
        </w:rPr>
        <w:t>3.5.6 Strategic Institutional Affiliations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3.5.6.1</w:t>
        <w:tab/>
      </w:r>
      <w:r>
        <w:rPr>
          <w:rFonts w:ascii="Times New Roman" w:hAnsi="Times New Roman" w:eastAsia="Times New Roman"/>
          <w:b w:val="0"/>
          <w:i w:val="0"/>
          <w:color w:val="1A1A1A"/>
          <w:sz w:val="22"/>
        </w:rPr>
        <w:t>To obtain and maintain memberships, affiliations, partnerships, and collaborations with relevant State, national, and international hospitality, tourism, trade, and professional organisations, subject to applicable laws and regulations and consistent with the Association’s non-profit character.</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3.5.6.2</w:t>
        <w:tab/>
      </w:r>
      <w:r>
        <w:rPr>
          <w:rFonts w:ascii="Times New Roman" w:hAnsi="Times New Roman" w:eastAsia="Times New Roman"/>
          <w:b w:val="0"/>
          <w:i w:val="0"/>
          <w:color w:val="1A1A1A"/>
          <w:sz w:val="22"/>
        </w:rPr>
        <w:t>To participate in federations, alliances, councils, chambers, and other appropriate institutions.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3.5.6.3</w:t>
        <w:tab/>
      </w:r>
      <w:r>
        <w:rPr>
          <w:rFonts w:ascii="Times New Roman" w:hAnsi="Times New Roman" w:eastAsia="Times New Roman"/>
          <w:b w:val="0"/>
          <w:i w:val="0"/>
          <w:color w:val="1A1A1A"/>
          <w:sz w:val="22"/>
        </w:rPr>
        <w:t>To use such affiliations to advance the legitimate interests of members and to strengthen the Association’s institutional network.</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3.5.6.4</w:t>
        <w:tab/>
      </w:r>
      <w:r>
        <w:rPr>
          <w:rFonts w:ascii="Times New Roman" w:hAnsi="Times New Roman" w:eastAsia="Times New Roman"/>
          <w:b w:val="0"/>
          <w:i w:val="0"/>
          <w:color w:val="1A1A1A"/>
          <w:sz w:val="22"/>
        </w:rPr>
        <w:t>To ensure that all affiliations, partnerships, and collaborations remain consistent with the Association’s non-profit character and Objectives.</w:t>
      </w:r>
    </w:p>
    <w:p>
      <w:pPr>
        <w:spacing w:before="240" w:after="120" w:line="276" w:lineRule="auto"/>
      </w:pPr>
      <w:r>
        <w:rPr>
          <w:rFonts w:ascii="Times New Roman" w:hAnsi="Times New Roman" w:eastAsia="Times New Roman"/>
          <w:b/>
          <w:i w:val="0"/>
          <w:color w:val="1A1A1A"/>
          <w:sz w:val="23"/>
        </w:rPr>
        <w:t>3.5.7 Educational, Institutional and Industry Development</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3.5.7.1</w:t>
        <w:tab/>
      </w:r>
      <w:r>
        <w:rPr>
          <w:rFonts w:ascii="Times New Roman" w:hAnsi="Times New Roman" w:eastAsia="Times New Roman"/>
          <w:b w:val="0"/>
          <w:i w:val="0"/>
          <w:color w:val="1A1A1A"/>
          <w:sz w:val="22"/>
        </w:rPr>
        <w:t>To establish, support, or maintain, wherever appropriate and subject to applicable laws and regulations, charitable institutions, reading rooms, libraries, recreation facilities, and other useful activities for the benefit of members or the public.</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3.5.7.2</w:t>
        <w:tab/>
      </w:r>
      <w:r>
        <w:rPr>
          <w:rFonts w:ascii="Times New Roman" w:hAnsi="Times New Roman" w:eastAsia="Times New Roman"/>
          <w:b w:val="0"/>
          <w:i w:val="0"/>
          <w:color w:val="1A1A1A"/>
          <w:sz w:val="22"/>
        </w:rPr>
        <w:t>To establish or support hospitality, catering, hotel-management, and vocational training institutions, subject to applicable laws and regulations.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3.5.7.3</w:t>
        <w:tab/>
      </w:r>
      <w:r>
        <w:rPr>
          <w:rFonts w:ascii="Times New Roman" w:hAnsi="Times New Roman" w:eastAsia="Times New Roman"/>
          <w:b w:val="0"/>
          <w:i w:val="0"/>
          <w:color w:val="1A1A1A"/>
          <w:sz w:val="22"/>
        </w:rPr>
        <w:t>To promote education, skill development, employment, and career opportunities within the hospitality sector.</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3.5.7.4</w:t>
        <w:tab/>
      </w:r>
      <w:r>
        <w:rPr>
          <w:rFonts w:ascii="Times New Roman" w:hAnsi="Times New Roman" w:eastAsia="Times New Roman"/>
          <w:b w:val="0"/>
          <w:i w:val="0"/>
          <w:color w:val="1A1A1A"/>
          <w:sz w:val="22"/>
        </w:rPr>
        <w:t>To establish or support food-quality, hygiene, chemical-analysis, or other testing laboratories for the benefit of member hotels, subject to applicable laws and regulations and to such licences, accreditations, and permissions as may be required.</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3.5.7.5</w:t>
        <w:tab/>
      </w:r>
      <w:r>
        <w:rPr>
          <w:rFonts w:ascii="Times New Roman" w:hAnsi="Times New Roman" w:eastAsia="Times New Roman"/>
          <w:b w:val="0"/>
          <w:i w:val="0"/>
          <w:color w:val="1A1A1A"/>
          <w:sz w:val="22"/>
        </w:rPr>
        <w:t>To promote research, knowledge-sharing, innovation, and technological development in hospitality and allied fields.</w:t>
      </w:r>
    </w:p>
    <w:p>
      <w:pPr>
        <w:spacing w:before="240" w:after="120" w:line="276" w:lineRule="auto"/>
      </w:pPr>
      <w:r>
        <w:rPr>
          <w:rFonts w:ascii="Times New Roman" w:hAnsi="Times New Roman" w:eastAsia="Times New Roman"/>
          <w:b/>
          <w:i w:val="0"/>
          <w:color w:val="1A1A1A"/>
          <w:sz w:val="23"/>
        </w:rPr>
        <w:t>3.5.8 Publications, Communication and Publicity</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3.5.8.1</w:t>
        <w:tab/>
      </w:r>
      <w:r>
        <w:rPr>
          <w:rFonts w:ascii="Times New Roman" w:hAnsi="Times New Roman" w:eastAsia="Times New Roman"/>
          <w:b w:val="0"/>
          <w:i w:val="0"/>
          <w:color w:val="1A1A1A"/>
          <w:sz w:val="22"/>
        </w:rPr>
        <w:t>To publish journals, newsletters, bulletins, periodicals, magazines, reports, research materials, and other publications in print, electronic, or other lawful form.</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3.5.8.2</w:t>
        <w:tab/>
      </w:r>
      <w:r>
        <w:rPr>
          <w:rFonts w:ascii="Times New Roman" w:hAnsi="Times New Roman" w:eastAsia="Times New Roman"/>
          <w:b w:val="0"/>
          <w:i w:val="0"/>
          <w:color w:val="1A1A1A"/>
          <w:sz w:val="22"/>
        </w:rPr>
        <w:t>To disseminate information concerning hospitality, tourism, regulations, standards, policies, and industry developments.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3.5.8.3</w:t>
        <w:tab/>
      </w:r>
      <w:r>
        <w:rPr>
          <w:rFonts w:ascii="Times New Roman" w:hAnsi="Times New Roman" w:eastAsia="Times New Roman"/>
          <w:b w:val="0"/>
          <w:i w:val="0"/>
          <w:color w:val="1A1A1A"/>
          <w:sz w:val="22"/>
        </w:rPr>
        <w:t>To organise press conferences, media interactions, publicity programmes, and public-awareness initiatives on matters of common interest.</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3.5.8.4</w:t>
        <w:tab/>
      </w:r>
      <w:r>
        <w:rPr>
          <w:rFonts w:ascii="Times New Roman" w:hAnsi="Times New Roman" w:eastAsia="Times New Roman"/>
          <w:b w:val="0"/>
          <w:i w:val="0"/>
          <w:color w:val="1A1A1A"/>
          <w:sz w:val="22"/>
        </w:rPr>
        <w:t>To maintain effective communication channels with members, government authorities, industry stakeholders, and the public.</w:t>
      </w:r>
    </w:p>
    <w:p>
      <w:pPr>
        <w:spacing w:before="240" w:after="120" w:line="276" w:lineRule="auto"/>
      </w:pPr>
      <w:r>
        <w:rPr>
          <w:rFonts w:ascii="Times New Roman" w:hAnsi="Times New Roman" w:eastAsia="Times New Roman"/>
          <w:b/>
          <w:i w:val="0"/>
          <w:color w:val="1A1A1A"/>
          <w:sz w:val="23"/>
        </w:rPr>
        <w:t>3.5.9 Exhibitions, Conferences and Industry Events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3.5.9.1</w:t>
        <w:tab/>
      </w:r>
      <w:r>
        <w:rPr>
          <w:rFonts w:ascii="Times New Roman" w:hAnsi="Times New Roman" w:eastAsia="Times New Roman"/>
          <w:b w:val="0"/>
          <w:i w:val="0"/>
          <w:color w:val="1A1A1A"/>
          <w:sz w:val="22"/>
        </w:rPr>
        <w:t>To organise or participate in exhibitions relating to food products, hotel equipment, technology, raw materials, services, and other hospitality-related products and services.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3.5.9.2</w:t>
        <w:tab/>
      </w:r>
      <w:r>
        <w:rPr>
          <w:rFonts w:ascii="Times New Roman" w:hAnsi="Times New Roman" w:eastAsia="Times New Roman"/>
          <w:b w:val="0"/>
          <w:i w:val="0"/>
          <w:color w:val="1A1A1A"/>
          <w:sz w:val="22"/>
        </w:rPr>
        <w:t>To organise conferences, meetings, seminars, conventions, workshops, and industry forums.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3.5.9.3</w:t>
        <w:tab/>
      </w:r>
      <w:r>
        <w:rPr>
          <w:rFonts w:ascii="Times New Roman" w:hAnsi="Times New Roman" w:eastAsia="Times New Roman"/>
          <w:b w:val="0"/>
          <w:i w:val="0"/>
          <w:color w:val="1A1A1A"/>
          <w:sz w:val="22"/>
        </w:rPr>
        <w:t>To provide platforms for discussion of policy, regulation, technology, investment, operations, tourism, and other matters affecting the hospitality industry.</w:t>
      </w:r>
    </w:p>
    <w:p>
      <w:pPr>
        <w:spacing w:before="240" w:after="120" w:line="276" w:lineRule="auto"/>
      </w:pPr>
      <w:r>
        <w:rPr>
          <w:rFonts w:ascii="Times New Roman" w:hAnsi="Times New Roman" w:eastAsia="Times New Roman"/>
          <w:b/>
          <w:i w:val="0"/>
          <w:color w:val="1A1A1A"/>
          <w:sz w:val="23"/>
        </w:rPr>
        <w:t>3.5.10 Regional and Branch Development</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3.5.10.1</w:t>
        <w:tab/>
      </w:r>
      <w:r>
        <w:rPr>
          <w:rFonts w:ascii="Times New Roman" w:hAnsi="Times New Roman" w:eastAsia="Times New Roman"/>
          <w:b w:val="0"/>
          <w:i w:val="0"/>
          <w:color w:val="1A1A1A"/>
          <w:sz w:val="22"/>
        </w:rPr>
        <w:t>To establish branch offices, regional offices, chapters, or other representative offices in different parts of Andhra Pradesh, as may be required for the effective functioning of the Association, subject to the Association’s governing documents and applicable laws and regulations.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3.5.10.2</w:t>
        <w:tab/>
      </w:r>
      <w:r>
        <w:rPr>
          <w:rFonts w:ascii="Times New Roman" w:hAnsi="Times New Roman" w:eastAsia="Times New Roman"/>
          <w:b w:val="0"/>
          <w:i w:val="0"/>
          <w:color w:val="1A1A1A"/>
          <w:sz w:val="22"/>
        </w:rPr>
        <w:t>To ensure effective representation and participation of hotels from different regions and districts of the State.</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3.5.10.3</w:t>
        <w:tab/>
      </w:r>
      <w:r>
        <w:rPr>
          <w:rFonts w:ascii="Times New Roman" w:hAnsi="Times New Roman" w:eastAsia="Times New Roman"/>
          <w:b w:val="0"/>
          <w:i w:val="0"/>
          <w:color w:val="1A1A1A"/>
          <w:sz w:val="22"/>
        </w:rPr>
        <w:t>To promote balanced development and collaboration across the State’s hospitality sector.</w:t>
      </w:r>
    </w:p>
    <w:p>
      <w:pPr>
        <w:spacing w:before="240" w:after="120" w:line="276" w:lineRule="auto"/>
      </w:pPr>
      <w:r>
        <w:rPr>
          <w:rFonts w:ascii="Times New Roman" w:hAnsi="Times New Roman" w:eastAsia="Times New Roman"/>
          <w:b/>
          <w:i w:val="0"/>
          <w:color w:val="1A1A1A"/>
          <w:sz w:val="23"/>
        </w:rPr>
        <w:t>3.5.11 Property, Assets and Financial Resources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3.5.11.1</w:t>
        <w:tab/>
      </w:r>
      <w:r>
        <w:rPr>
          <w:rFonts w:ascii="Times New Roman" w:hAnsi="Times New Roman" w:eastAsia="Times New Roman"/>
          <w:b w:val="0"/>
          <w:i w:val="0"/>
          <w:color w:val="1A1A1A"/>
          <w:sz w:val="22"/>
        </w:rPr>
        <w:t>To acquire, lease, develop, hold, manage, maintain, or otherwise deal with movable and immovable property required for achieving the Association’s Objectives, subject to applicable laws and regulations and to the Association’s governing documents.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3.5.11.2</w:t>
        <w:tab/>
      </w:r>
      <w:r>
        <w:rPr>
          <w:rFonts w:ascii="Times New Roman" w:hAnsi="Times New Roman" w:eastAsia="Times New Roman"/>
          <w:b w:val="0"/>
          <w:i w:val="0"/>
          <w:color w:val="1A1A1A"/>
          <w:sz w:val="22"/>
        </w:rPr>
        <w:t>To establish offices, training facilities, meeting spaces, educational facilities, laboratories, libraries, or other infrastructure necessary or conducive to the Association’s Objectives, subject to applicable laws and regulations.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3.5.11.3</w:t>
        <w:tab/>
      </w:r>
      <w:r>
        <w:rPr>
          <w:rFonts w:ascii="Times New Roman" w:hAnsi="Times New Roman" w:eastAsia="Times New Roman"/>
          <w:b w:val="0"/>
          <w:i w:val="0"/>
          <w:color w:val="1A1A1A"/>
          <w:sz w:val="22"/>
        </w:rPr>
        <w:t>To invest or deploy the funds of the Association only in accordance with applicable laws and regulations and solely in furtherance of the Association’s non-profit Objectives.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3.5.11.4</w:t>
        <w:tab/>
      </w:r>
      <w:r>
        <w:rPr>
          <w:rFonts w:ascii="Times New Roman" w:hAnsi="Times New Roman" w:eastAsia="Times New Roman"/>
          <w:b w:val="0"/>
          <w:i w:val="0"/>
          <w:color w:val="1A1A1A"/>
          <w:sz w:val="22"/>
        </w:rPr>
        <w:t>To raise funds through lawful means, including membership fees, grants, donations, contributions, sponsorships, subscriptions, and other permissible sources, provided that such funds are applied exclusively towards the Association’s Objectives.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3.5.11.5</w:t>
        <w:tab/>
      </w:r>
      <w:r>
        <w:rPr>
          <w:rFonts w:ascii="Times New Roman" w:hAnsi="Times New Roman" w:eastAsia="Times New Roman"/>
          <w:b w:val="0"/>
          <w:i w:val="0"/>
          <w:color w:val="1A1A1A"/>
          <w:sz w:val="22"/>
        </w:rPr>
        <w:t>To borrow funds, where legally permissible and necessary for achieving the Objectives of the Association, subject to applicable laws and regulations and to the Association’s governing documents.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3.5.11.6</w:t>
        <w:tab/>
      </w:r>
      <w:r>
        <w:rPr>
          <w:rFonts w:ascii="Times New Roman" w:hAnsi="Times New Roman" w:eastAsia="Times New Roman"/>
          <w:b w:val="0"/>
          <w:i w:val="0"/>
          <w:color w:val="1A1A1A"/>
          <w:sz w:val="22"/>
        </w:rPr>
        <w:t>To manage, lease, mortgage, transfer, or otherwise deal with the property of the Association in accordance with applicable laws and regulations and the Association’s governing documents, and solely in furtherance of its Objectives.</w:t>
      </w:r>
    </w:p>
    <w:p>
      <w:pPr>
        <w:spacing w:before="240" w:after="120" w:line="276" w:lineRule="auto"/>
      </w:pPr>
      <w:r>
        <w:rPr>
          <w:rFonts w:ascii="Times New Roman" w:hAnsi="Times New Roman" w:eastAsia="Times New Roman"/>
          <w:b/>
          <w:i w:val="0"/>
          <w:color w:val="1A1A1A"/>
          <w:sz w:val="23"/>
        </w:rPr>
        <w:t>3.5.12 General and Incidental Objectives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3.5.12.1</w:t>
        <w:tab/>
      </w:r>
      <w:r>
        <w:rPr>
          <w:rFonts w:ascii="Times New Roman" w:hAnsi="Times New Roman" w:eastAsia="Times New Roman"/>
          <w:b w:val="0"/>
          <w:i w:val="0"/>
          <w:color w:val="1A1A1A"/>
          <w:sz w:val="22"/>
        </w:rPr>
        <w:t>To undertake any lawful activity that is incidental, ancillary, or conducive to the attainment of the Association’s Aims and Objectives.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3.5.12.2</w:t>
        <w:tab/>
      </w:r>
      <w:r>
        <w:rPr>
          <w:rFonts w:ascii="Times New Roman" w:hAnsi="Times New Roman" w:eastAsia="Times New Roman"/>
          <w:b w:val="0"/>
          <w:i w:val="0"/>
          <w:color w:val="1A1A1A"/>
          <w:sz w:val="22"/>
        </w:rPr>
        <w:t>To enter into lawful agreements, partnerships, collaborations, or other arrangements with public or private institutions in furtherance of the Association’s Objectives.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3.5.12.3</w:t>
        <w:tab/>
      </w:r>
      <w:r>
        <w:rPr>
          <w:rFonts w:ascii="Times New Roman" w:hAnsi="Times New Roman" w:eastAsia="Times New Roman"/>
          <w:b w:val="0"/>
          <w:i w:val="0"/>
          <w:color w:val="1A1A1A"/>
          <w:sz w:val="22"/>
        </w:rPr>
        <w:t>To undertake activities relating to trade, commerce, public relations, education, tourism, hospitality, research, training, or industry development, where such activities directly support the Association’s stated Objectives, remain consistent with its non-profit character, and are subject to applicable laws and regulations.</w:t>
      </w:r>
    </w:p>
    <w:p>
      <w:pPr>
        <w:tabs>
          <w:tab w:pos="1077" w:val="left"/>
        </w:tabs>
        <w:spacing w:before="0" w:after="120" w:line="288" w:lineRule="auto"/>
        <w:ind w:left="1077" w:hanging="1077"/>
        <w:jc w:val="both"/>
      </w:pPr>
      <w:r>
        <w:rPr>
          <w:rFonts w:ascii="Times New Roman" w:hAnsi="Times New Roman" w:eastAsia="Times New Roman"/>
          <w:b/>
          <w:i w:val="0"/>
          <w:color w:val="1A1A1A"/>
          <w:sz w:val="22"/>
        </w:rPr>
        <w:t>3.5.12.4</w:t>
        <w:tab/>
      </w:r>
      <w:r>
        <w:rPr>
          <w:rFonts w:ascii="Times New Roman" w:hAnsi="Times New Roman" w:eastAsia="Times New Roman"/>
          <w:b w:val="0"/>
          <w:i w:val="0"/>
          <w:color w:val="1A1A1A"/>
          <w:sz w:val="22"/>
        </w:rPr>
        <w:t>To take all other lawful measures necessary, expedient, or beneficial for achieving the Aims and Objectives of the Association, provided that no such measure shall confer private profit upon any member or be inconsistent with the Association’s non-profit character.</w:t>
      </w:r>
    </w:p>
    <w:p>
      <w:pPr>
        <w:spacing w:before="360" w:after="0" w:line="276" w:lineRule="auto"/>
      </w:pPr>
      <w:r>
        <w:rPr>
          <w:rFonts w:ascii="Times New Roman" w:hAnsi="Times New Roman" w:eastAsia="Times New Roman"/>
          <w:b/>
          <w:i/>
          <w:color w:val="4A4A4A"/>
          <w:sz w:val="20"/>
        </w:rPr>
        <w:t xml:space="preserve">For insertion: </w:t>
      </w:r>
      <w:r>
        <w:rPr>
          <w:rFonts w:ascii="Times New Roman" w:hAnsi="Times New Roman" w:eastAsia="Times New Roman"/>
          <w:b w:val="0"/>
          <w:i/>
          <w:color w:val="4A4A4A"/>
          <w:sz w:val="20"/>
        </w:rPr>
        <w:t>Insert the Association’s legal name before filing. Clause 3.5.1.6 should also be restated in the Rules governing office-bearers. A matching dissolution clause should provide that surplus assets, if any, shall vest in a similarly constituted non-profit body and not in the members. This document is institutional drafting and is not legal advice; have counsel licensed in Andhra Pradesh review it against the statute of registration and any intended tax-exemption application.</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4A4A4A"/>
        <w:sz w:val="18"/>
      </w:rPr>
      <w:t>Clause 3 — Aims, Mission and Objectives  |  Non-profit society  |  Andhra Pradesh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