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Cheikh</w:t>
      </w:r>
      <w:r>
        <w:t xml:space="preserve"> </w:t>
      </w:r>
      <w:r>
        <w:t xml:space="preserve">Mbacké</w:t>
      </w:r>
      <w:r>
        <w:t xml:space="preserve"> </w:t>
      </w:r>
      <w:r>
        <w:t xml:space="preserve">BEYE</w:t>
      </w:r>
    </w:p>
    <w:p>
      <w:pPr>
        <w:pStyle w:val="Date"/>
      </w:pPr>
      <w:r>
        <w:t xml:space="preserve">2020-08-30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environnement-de-travail"/>
      <w:r>
        <w:t xml:space="preserve">ENVIRONNEMENT DE TRAVAIL</w:t>
      </w:r>
      <w:bookmarkEnd w:id="20"/>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(fst)</w:t>
      </w:r>
      <w:r>
        <w:br/>
      </w:r>
      <w:r>
        <w:rPr>
          <w:rStyle w:val="KeywordTok"/>
        </w:rPr>
        <w:t xml:space="preserve">library</w:t>
      </w:r>
      <w:r>
        <w:rPr>
          <w:rStyle w:val="NormalTok"/>
        </w:rPr>
        <w:t xml:space="preserve">(readr)</w:t>
      </w:r>
    </w:p>
    <w:p>
      <w:pPr>
        <w:pStyle w:val="FirstParagraph"/>
      </w:pPr>
      <w:r>
        <w:t xml:space="preserve">Linear regression is a very simple approach for supervised learning. In particular, linear regression is useful tool for predicting a quantitative response.</w:t>
      </w:r>
      <w:r>
        <w:t xml:space="preserve"> </w:t>
      </w:r>
      <w:r>
        <w:t xml:space="preserve">The data set used in this part is the</w:t>
      </w:r>
      <w:r>
        <w:t xml:space="preserve"> </w:t>
      </w:r>
      <w:r>
        <w:rPr>
          <w:i/>
        </w:rPr>
        <w:t xml:space="preserve">Advertising</w:t>
      </w:r>
      <w:r>
        <w:t xml:space="preserve"> </w:t>
      </w:r>
      <w:r>
        <w:t xml:space="preserve">data. It describes sales( in thousand of units) for a particular product as function of advertising budgets (in thousand of dollars) for</w:t>
      </w:r>
      <w:r>
        <w:t xml:space="preserve"> </w:t>
      </w:r>
      <w:r>
        <w:rPr>
          <w:i/>
        </w:rPr>
        <w:t xml:space="preserve">TV</w:t>
      </w:r>
      <w:r>
        <w:t xml:space="preserve">,</w:t>
      </w:r>
      <w:r>
        <w:t xml:space="preserve"> </w:t>
      </w:r>
      <w:r>
        <w:rPr>
          <w:i/>
        </w:rPr>
        <w:t xml:space="preserve">Radio</w:t>
      </w:r>
      <w:r>
        <w:t xml:space="preserve"> </w:t>
      </w:r>
      <w:r>
        <w:t xml:space="preserve">and</w:t>
      </w:r>
      <w:r>
        <w:t xml:space="preserve"> </w:t>
      </w:r>
      <w:r>
        <w:rPr>
          <w:i/>
        </w:rPr>
        <w:t xml:space="preserve">Newspaper</w:t>
      </w:r>
      <w:r>
        <w:t xml:space="preserve"> </w:t>
      </w:r>
      <w:r>
        <w:t xml:space="preserve">media.</w:t>
      </w:r>
      <w:r>
        <w:t xml:space="preserve"> </w:t>
      </w:r>
      <w:r>
        <w:t xml:space="preserve">Suppose that our role as data scientist is the answer the following questions based in</w:t>
      </w:r>
      <w:r>
        <w:t xml:space="preserve"> </w:t>
      </w:r>
      <w:r>
        <w:rPr>
          <w:i/>
        </w:rPr>
        <w:t xml:space="preserve">Advertising</w:t>
      </w:r>
      <w:r>
        <w:t xml:space="preserve"> </w:t>
      </w:r>
      <w:r>
        <w:t xml:space="preserve">data.</w:t>
      </w:r>
    </w:p>
    <w:p>
      <w:pPr>
        <w:numPr>
          <w:ilvl w:val="0"/>
          <w:numId w:val="1001"/>
        </w:numPr>
      </w:pPr>
      <w:r>
        <w:t xml:space="preserve">1 is there a relationship between advertising budget and sales?</w:t>
      </w:r>
      <w:r>
        <w:t xml:space="preserve"> </w:t>
      </w:r>
      <w:r>
        <w:t xml:space="preserve">Our first goal should be to determine whether the data provide evidence of an association between a devrtising expenditure and sales. If the evidence is weak, the one might argue that no money should be spent on adevtising.</w:t>
      </w:r>
      <w:r>
        <w:br/>
      </w:r>
    </w:p>
    <w:p>
      <w:pPr>
        <w:numPr>
          <w:ilvl w:val="0"/>
          <w:numId w:val="1001"/>
        </w:numPr>
      </w:pPr>
      <w:r>
        <w:t xml:space="preserve">2 How stong is the relationship between advertising budget and sales?</w:t>
      </w:r>
      <w:r>
        <w:t xml:space="preserve"> </w:t>
      </w:r>
      <w:r>
        <w:t xml:space="preserve">Assuming that there is a relationship between aadvertising budget and sales, we would like to know how strong is the relationship. In other words, given a certaiin advertising budget, can we predict sales accurately?</w:t>
      </w:r>
    </w:p>
    <w:p>
      <w:pPr>
        <w:numPr>
          <w:ilvl w:val="0"/>
          <w:numId w:val="1001"/>
        </w:numPr>
      </w:pPr>
      <w:r>
        <w:t xml:space="preserve">3 Which media contibutes to sales?</w:t>
      </w:r>
      <w:r>
        <w:t xml:space="preserve"> </w:t>
      </w:r>
      <w:r>
        <w:t xml:space="preserve">Do all three media:</w:t>
      </w:r>
      <w:r>
        <w:t xml:space="preserve"> </w:t>
      </w:r>
      <w:r>
        <w:rPr>
          <w:i/>
        </w:rPr>
        <w:t xml:space="preserve">TV</w:t>
      </w:r>
      <w:r>
        <w:t xml:space="preserve">,</w:t>
      </w:r>
      <w:r>
        <w:t xml:space="preserve"> </w:t>
      </w:r>
      <w:r>
        <w:rPr>
          <w:i/>
        </w:rPr>
        <w:t xml:space="preserve">Radio</w:t>
      </w:r>
      <w:r>
        <w:t xml:space="preserve"> </w:t>
      </w:r>
      <w:r>
        <w:t xml:space="preserve">and</w:t>
      </w:r>
      <w:r>
        <w:t xml:space="preserve"> </w:t>
      </w:r>
      <w:r>
        <w:rPr>
          <w:i/>
        </w:rPr>
        <w:t xml:space="preserve">Newspaper</w:t>
      </w:r>
      <w:r>
        <w:t xml:space="preserve"> </w:t>
      </w:r>
      <w:r>
        <w:t xml:space="preserve">contribute to sales or do just one or two of the media contribute? To answer the question, we must find a way to separate out the invidual effects of each medium when we have spent money on all three media.</w:t>
      </w:r>
    </w:p>
    <w:p>
      <w:pPr>
        <w:numPr>
          <w:ilvl w:val="0"/>
          <w:numId w:val="1001"/>
        </w:numPr>
      </w:pPr>
      <w:r>
        <w:t xml:space="preserve">4 How accurately can we estimate the effect of each of medium on sales?</w:t>
      </w:r>
      <w:r>
        <w:t xml:space="preserve"> </w:t>
      </w:r>
      <w:r>
        <w:t xml:space="preserve">For every dollar spent on advertising in a particular medium, by what amount will sales increase? How accurately can we predict this amount of increase?</w:t>
      </w:r>
    </w:p>
    <w:p>
      <w:pPr>
        <w:numPr>
          <w:ilvl w:val="0"/>
          <w:numId w:val="1001"/>
        </w:numPr>
      </w:pPr>
      <w:r>
        <w:t xml:space="preserve">5 How accurately can we predict future sales?</w:t>
      </w:r>
      <w:r>
        <w:t xml:space="preserve"> </w:t>
      </w:r>
      <w:r>
        <w:t xml:space="preserve">For any given level of television, radio or newspaper advertising, what is our prediction for sales and what is the accuracy of this prediction?</w:t>
      </w:r>
    </w:p>
    <w:p>
      <w:pPr>
        <w:numPr>
          <w:ilvl w:val="0"/>
          <w:numId w:val="1001"/>
        </w:numPr>
      </w:pPr>
      <w:r>
        <w:t xml:space="preserve">6 Is the ralation linear ?</w:t>
      </w:r>
      <w:r>
        <w:t xml:space="preserve"> </w:t>
      </w:r>
      <w:r>
        <w:t xml:space="preserve">If there is approximatively a straight-line relationship between adevertising expenditure in the various media and sales, then linear regression is an appropriate tool. If not, then it may still possible to transform the predictor or the response so that linear regression can be used.</w:t>
      </w:r>
    </w:p>
    <w:p>
      <w:pPr>
        <w:numPr>
          <w:ilvl w:val="0"/>
          <w:numId w:val="1001"/>
        </w:numPr>
      </w:pPr>
      <w:r>
        <w:t xml:space="preserve">7 Is there a synergy among the advertising media?</w:t>
      </w:r>
      <w:r>
        <w:t xml:space="preserve"> </w:t>
      </w:r>
      <w:r>
        <w:t xml:space="preserve">Perhaps spending $50,000 on television advertising and $50,000 on radio advertising results in more sales than allocating $100,000 to either tekevision or radio individualy. This situation is known as</w:t>
      </w:r>
      <w:r>
        <w:t xml:space="preserve"> </w:t>
      </w:r>
      <w:r>
        <w:rPr>
          <w:i/>
        </w:rPr>
        <w:t xml:space="preserve">interaction</w:t>
      </w:r>
      <w:r>
        <w:t xml:space="preserve"> </w:t>
      </w:r>
      <w:r>
        <w:t xml:space="preserve">effect.</w:t>
      </w:r>
    </w:p>
    <w:p>
      <w:pPr>
        <w:pStyle w:val="Heading2"/>
      </w:pPr>
      <w:bookmarkStart w:id="21" w:name="simple-linear-regression"/>
      <w:r>
        <w:t xml:space="preserve">SIMPLE LINEAR REGRESSION</w:t>
      </w:r>
      <w:bookmarkEnd w:id="21"/>
    </w:p>
    <w:p>
      <w:pPr>
        <w:pStyle w:val="FirstParagraph"/>
      </w:pPr>
      <w:r>
        <w:t xml:space="preserve">Simple regression lives up its name: it’s a very straightforward approach for predicting a quantitative response</w:t>
      </w:r>
      <w:r>
        <w:t xml:space="preserve"> </w:t>
      </w:r>
      <w:r>
        <w:rPr>
          <w:i/>
        </w:rPr>
        <w:t xml:space="preserve">Y</w:t>
      </w:r>
      <w:r>
        <w:t xml:space="preserve"> </w:t>
      </w:r>
      <w:r>
        <w:t xml:space="preserve">on the basis of a single predictor variable</w:t>
      </w:r>
      <w:r>
        <w:t xml:space="preserve"> </w:t>
      </w:r>
      <w:r>
        <w:rPr>
          <w:i/>
        </w:rPr>
        <w:t xml:space="preserve">X</w:t>
      </w:r>
      <w:r>
        <w:t xml:space="preserve">. It assumes that there is a linear relationship between</w:t>
      </w:r>
      <w:r>
        <w:t xml:space="preserve"> </w:t>
      </w:r>
      <w:r>
        <w:rPr>
          <w:i/>
        </w:rPr>
        <w:t xml:space="preserve">X</w:t>
      </w:r>
      <w:r>
        <w:t xml:space="preserve"> </w:t>
      </w:r>
      <w:r>
        <w:t xml:space="preserve">and</w:t>
      </w:r>
      <w:r>
        <w:t xml:space="preserve"> </w:t>
      </w:r>
      <w:r>
        <w:rPr>
          <w:i/>
        </w:rPr>
        <w:t xml:space="preserve">Y</w:t>
      </w:r>
      <w:r>
        <w:t xml:space="preserve">. Mathematically, we can write this linear relationship as follow</w:t>
      </w:r>
    </w:p>
    <w:p>
      <w:pPr>
        <w:pStyle w:val="BodyText"/>
      </w:pPr>
      <m:oMathPara>
        <m:oMathParaPr>
          <m:jc m:val="center"/>
        </m:oMathParaPr>
        <m:oMath>
          <m:r>
            <m:t>Y</m:t>
          </m:r>
          <m:r>
            <m:t>≈</m:t>
          </m:r>
          <m:sSub>
            <m:e>
              <m:r>
                <m:t>β</m:t>
              </m:r>
            </m:e>
            <m:sub>
              <m:r>
                <m:t>0</m:t>
              </m:r>
            </m:sub>
          </m:sSub>
          <m:r>
            <m:t>+</m:t>
          </m:r>
          <m:sSub>
            <m:e>
              <m:r>
                <m:t>β</m:t>
              </m:r>
            </m:e>
            <m:sub>
              <m:r>
                <m:t>1</m:t>
              </m:r>
            </m:sub>
          </m:sSub>
          <m:r>
            <m:t>X</m:t>
          </m:r>
        </m:oMath>
      </m:oMathPara>
    </w:p>
    <w:p>
      <w:pPr>
        <w:pStyle w:val="FirstParagraph"/>
      </w:pP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unknown:</w:t>
      </w:r>
      <w:r>
        <w:t xml:space="preserve"> </w:t>
      </w:r>
      <m:oMath>
        <m:sSub>
          <m:e>
            <m:r>
              <m:t>β</m:t>
            </m:r>
          </m:e>
          <m:sub>
            <m:r>
              <m:t>0</m:t>
            </m:r>
          </m:sub>
        </m:sSub>
      </m:oMath>
      <w:r>
        <w:t xml:space="preserve"> </w:t>
      </w:r>
      <w:r>
        <w:t xml:space="preserve">represents the intercept and</w:t>
      </w:r>
      <w:r>
        <w:t xml:space="preserve"> </w:t>
      </w:r>
      <m:oMath>
        <m:sSub>
          <m:e>
            <m:r>
              <m:t>β</m:t>
            </m:r>
          </m:e>
          <m:sub>
            <m:r>
              <m:t>1</m:t>
            </m:r>
          </m:sub>
        </m:sSub>
      </m:oMath>
      <w:r>
        <w:t xml:space="preserve"> </w:t>
      </w:r>
      <w:r>
        <w:t xml:space="preserve">the slope in the linear model. These values are known as the model parameters or coefficients.</w:t>
      </w:r>
      <w:r>
        <w:t xml:space="preserve"> </w:t>
      </w:r>
      <w:r>
        <w:t xml:space="preserve">Once we have used our training data to produce estimates</w:t>
      </w:r>
      <w:r>
        <w:t xml:space="preserve"> </w:t>
      </w:r>
      <m:oMath>
        <m:acc>
          <m:accPr>
            <m:chr m:val="̂"/>
          </m:accPr>
          <m:e>
            <m:sSub>
              <m:e>
                <m:r>
                  <m:t>β</m:t>
                </m:r>
              </m:e>
              <m:sub>
                <m:r>
                  <m:t>0</m:t>
                </m:r>
              </m:sub>
            </m:sSub>
          </m:e>
        </m:acc>
      </m:oMath>
      <w:r>
        <w:t xml:space="preserve"> </w:t>
      </w:r>
      <w:r>
        <w:t xml:space="preserve">and</w:t>
      </w:r>
      <w:r>
        <w:t xml:space="preserve"> </w:t>
      </w:r>
      <m:oMath>
        <m:sSub>
          <m:e>
            <m:acc>
              <m:accPr>
                <m:chr m:val="̂"/>
              </m:accPr>
              <m:e>
                <m:r>
                  <m:t>β</m:t>
                </m:r>
              </m:e>
            </m:acc>
          </m:e>
          <m:sub>
            <m:r>
              <m:t>1</m:t>
            </m:r>
          </m:sub>
        </m:sSub>
      </m:oMath>
      <w:r>
        <w:t xml:space="preserve"> </w:t>
      </w:r>
      <w:r>
        <w:t xml:space="preserve">for the model coefficients, we can predict future value</w:t>
      </w:r>
      <w:r>
        <w:t xml:space="preserve"> </w:t>
      </w:r>
      <m:oMath>
        <m:acc>
          <m:accPr>
            <m:chr m:val="̂"/>
          </m:accPr>
          <m:e>
            <m:r>
              <m:t>y</m:t>
            </m:r>
          </m:e>
        </m:acc>
      </m:oMath>
      <w:r>
        <w:t xml:space="preserve"> </w:t>
      </w:r>
      <w:r>
        <w:t xml:space="preserve">of</w:t>
      </w:r>
      <w:r>
        <w:t xml:space="preserve"> </w:t>
      </w:r>
      <w:r>
        <w:rPr>
          <w:i/>
        </w:rPr>
        <w:t xml:space="preserve">Y</w:t>
      </w:r>
      <w:r>
        <w:t xml:space="preserve"> </w:t>
      </w:r>
      <w:r>
        <w:t xml:space="preserve">on the basisof a particular value,</w:t>
      </w:r>
      <w:r>
        <w:t xml:space="preserve"> </w:t>
      </w:r>
      <w:r>
        <w:rPr>
          <w:i/>
        </w:rPr>
        <w:t xml:space="preserve">x</w:t>
      </w:r>
      <w:r>
        <w:t xml:space="preserve"> </w:t>
      </w:r>
      <w:r>
        <w:t xml:space="preserve">of</w:t>
      </w:r>
      <w:r>
        <w:t xml:space="preserve"> </w:t>
      </w:r>
      <w:r>
        <w:rPr>
          <w:i/>
        </w:rPr>
        <w:t xml:space="preserve">X</w:t>
      </w:r>
      <w:r>
        <w:t xml:space="preserve"> </w:t>
      </w:r>
      <w:r>
        <w:t xml:space="preserve">by computing</w:t>
      </w:r>
    </w:p>
    <w:p>
      <w:pPr>
        <w:pStyle w:val="BodyText"/>
      </w:pPr>
      <m:oMathPara>
        <m:oMathParaPr>
          <m:jc m:val="center"/>
        </m:oMathParaPr>
        <m:oMath>
          <m:r>
            <m:t>y</m:t>
          </m:r>
          <m:r>
            <m:t>=</m:t>
          </m:r>
          <m:acc>
            <m:accPr>
              <m:chr m:val="̂"/>
            </m:accPr>
            <m:e>
              <m:sSub>
                <m:e>
                  <m:r>
                    <m:t>β</m:t>
                  </m:r>
                </m:e>
                <m:sub>
                  <m:r>
                    <m:t>0</m:t>
                  </m:r>
                </m:sub>
              </m:sSub>
            </m:e>
          </m:acc>
          <m:r>
            <m:t>+</m:t>
          </m:r>
          <m:acc>
            <m:accPr>
              <m:chr m:val="̂"/>
            </m:accPr>
            <m:e>
              <m:sSub>
                <m:e>
                  <m:r>
                    <m:t>β</m:t>
                  </m:r>
                </m:e>
                <m:sub>
                  <m:r>
                    <m:t>1</m:t>
                  </m:r>
                </m:sub>
              </m:sSub>
            </m:e>
          </m:acc>
          <m:r>
            <m:t>x</m:t>
          </m:r>
        </m:oMath>
      </m:oMathPara>
    </w:p>
    <w:p>
      <w:pPr>
        <w:pStyle w:val="FirstParagraph"/>
      </w:pPr>
      <w:r>
        <w:t xml:space="preserve">The main purpose is the computation of the straigntline which is as close as possible of data points.</w:t>
      </w:r>
      <w:r>
        <w:t xml:space="preserve"> </w:t>
      </w:r>
      <w:r>
        <w:t xml:space="preserve">The must common approach involves the</w:t>
      </w:r>
      <w:r>
        <w:t xml:space="preserve"> </w:t>
      </w:r>
      <w:r>
        <w:rPr>
          <w:i/>
        </w:rPr>
        <w:t xml:space="preserve">least square</w:t>
      </w:r>
      <w:r>
        <w:t xml:space="preserve"> </w:t>
      </w:r>
      <w:r>
        <w:t xml:space="preserve">criterion.</w:t>
      </w:r>
      <w:r>
        <w:t xml:space="preserve"> </w:t>
      </w:r>
      <w:r>
        <w:t xml:space="preserve">Let</w:t>
      </w:r>
      <w:r>
        <w:t xml:space="preserve"> </w:t>
      </w:r>
      <m:oMath>
        <m:acc>
          <m:accPr>
            <m:chr m:val="̂"/>
          </m:accPr>
          <m:e>
            <m:sSub>
              <m:e>
                <m:r>
                  <m:t>y</m:t>
                </m:r>
              </m:e>
              <m:sub>
                <m:r>
                  <m:t>i</m:t>
                </m:r>
              </m:sub>
            </m:sSub>
          </m:e>
        </m:acc>
        <m:r>
          <m:t>=</m:t>
        </m:r>
        <m:acc>
          <m:accPr>
            <m:chr m:val="̂"/>
          </m:accPr>
          <m:e>
            <m:sSub>
              <m:e>
                <m:r>
                  <m:t>β</m:t>
                </m:r>
              </m:e>
              <m:sub>
                <m:r>
                  <m:t>0</m:t>
                </m:r>
              </m:sub>
            </m:sSub>
          </m:e>
        </m:acc>
        <m:r>
          <m:t>+</m:t>
        </m:r>
        <m:acc>
          <m:accPr>
            <m:chr m:val="̂"/>
          </m:accPr>
          <m:e>
            <m:sSub>
              <m:e>
                <m:r>
                  <m:t>β</m:t>
                </m:r>
              </m:e>
              <m:sub>
                <m:r>
                  <m:t>1</m:t>
                </m:r>
              </m:sub>
            </m:sSub>
          </m:e>
        </m:acc>
        <m:sSub>
          <m:e>
            <m:r>
              <m:t>x</m:t>
            </m:r>
          </m:e>
          <m:sub>
            <m:r>
              <m:t>i</m:t>
            </m:r>
          </m:sub>
        </m:sSub>
      </m:oMath>
      <w:r>
        <w:t xml:space="preserve"> </w:t>
      </w:r>
      <w:r>
        <w:t xml:space="preserve">be the prediction for</w:t>
      </w:r>
      <w:r>
        <w:t xml:space="preserve"> </w:t>
      </w:r>
      <w:r>
        <w:rPr>
          <w:i/>
        </w:rPr>
        <w:t xml:space="preserve">Y</w:t>
      </w:r>
      <w:r>
        <w:t xml:space="preserve"> </w:t>
      </w:r>
      <w:r>
        <w:t xml:space="preserve">based on the</w:t>
      </w:r>
      <w:r>
        <w:t xml:space="preserve"> </w:t>
      </w:r>
      <m:oMath>
        <m:r>
          <m:t>i</m:t>
        </m:r>
      </m:oMath>
      <w:r>
        <w:t xml:space="preserve">th value of</w:t>
      </w:r>
      <w:r>
        <w:t xml:space="preserve"> </w:t>
      </w:r>
      <w:r>
        <w:rPr>
          <w:i/>
        </w:rPr>
        <w:t xml:space="preserve">X</w:t>
      </w:r>
      <w:r>
        <w:t xml:space="preserve"> </w:t>
      </w:r>
      <w:r>
        <w:t xml:space="preserve">. Then</w:t>
      </w:r>
      <w:r>
        <w:t xml:space="preserve"> </w:t>
      </w:r>
      <m:oMath>
        <m:sSub>
          <m:e>
            <m:r>
              <m:t>e</m:t>
            </m:r>
          </m:e>
          <m:sub>
            <m:r>
              <m:t>i</m:t>
            </m:r>
          </m:sub>
        </m:sSub>
        <m:r>
          <m:t>=</m:t>
        </m:r>
        <m:sSub>
          <m:e>
            <m:r>
              <m:t>y</m:t>
            </m:r>
          </m:e>
          <m:sub>
            <m:r>
              <m:t>i</m:t>
            </m:r>
          </m:sub>
        </m:sSub>
        <m:r>
          <m:t>−</m:t>
        </m:r>
        <m:acc>
          <m:accPr>
            <m:chr m:val="̂"/>
          </m:accPr>
          <m:e>
            <m:sSub>
              <m:e>
                <m:r>
                  <m:t>y</m:t>
                </m:r>
              </m:e>
              <m:sub>
                <m:r>
                  <m:t>i</m:t>
                </m:r>
              </m:sub>
            </m:sSub>
          </m:e>
        </m:acc>
      </m:oMath>
      <w:r>
        <w:t xml:space="preserve"> </w:t>
      </w:r>
      <w:r>
        <w:t xml:space="preserve">reprsents the</w:t>
      </w:r>
      <w:r>
        <w:t xml:space="preserve"> </w:t>
      </w:r>
      <m:oMath>
        <m:r>
          <m:t>i</m:t>
        </m:r>
      </m:oMath>
      <w:r>
        <w:t xml:space="preserve">th residual; this is the difference between the obseved response value and the</w:t>
      </w:r>
      <w:r>
        <w:t xml:space="preserve"> </w:t>
      </w:r>
      <m:oMath>
        <m:r>
          <m:t>i</m:t>
        </m:r>
      </m:oMath>
      <w:r>
        <w:t xml:space="preserve">th response value predicted by our linear model.</w:t>
      </w:r>
      <w:r>
        <w:t xml:space="preserve"> </w:t>
      </w:r>
      <w:r>
        <w:t xml:space="preserve">The Residual Sum of Squares (RSS) is defined as follow</w:t>
      </w:r>
    </w:p>
    <w:p>
      <w:pPr>
        <w:pStyle w:val="BodyText"/>
      </w:pPr>
      <m:oMathPara>
        <m:oMathParaPr>
          <m:jc m:val="center"/>
        </m:oMathParaPr>
        <m:oMath>
          <m:r>
            <m:t>R</m:t>
          </m:r>
          <m:r>
            <m:t>S</m:t>
          </m:r>
          <m:r>
            <m:t>S</m:t>
          </m:r>
          <m:r>
            <m:t>=</m:t>
          </m:r>
          <m:nary>
            <m:naryPr>
              <m:chr m:val="∑"/>
              <m:limLoc m:val="undOvr"/>
              <m:subHide m:val="0"/>
              <m:supHide m:val="0"/>
            </m:naryPr>
            <m:sub>
              <m:r>
                <m:t>i</m:t>
              </m:r>
              <m:r>
                <m:t>=</m:t>
              </m:r>
              <m:r>
                <m:t>1</m:t>
              </m:r>
            </m:sub>
            <m:sup>
              <m:r>
                <m:t>n</m:t>
              </m:r>
            </m:sup>
            <m:e>
              <m:r>
                <m:t>(</m:t>
              </m:r>
            </m:e>
          </m:nary>
          <m:sSub>
            <m:e>
              <m:r>
                <m:t>y</m:t>
              </m:r>
            </m:e>
            <m:sub>
              <m:r>
                <m:t>i</m:t>
              </m:r>
            </m:sub>
          </m:sSub>
          <m:r>
            <m:t>−</m:t>
          </m:r>
          <m:acc>
            <m:accPr>
              <m:chr m:val="̂"/>
            </m:accPr>
            <m:e>
              <m:sSub>
                <m:e>
                  <m:r>
                    <m:t>β</m:t>
                  </m:r>
                </m:e>
                <m:sub>
                  <m:r>
                    <m:t>0</m:t>
                  </m:r>
                </m:sub>
              </m:sSub>
            </m:e>
          </m:acc>
          <m:r>
            <m:t>+</m:t>
          </m:r>
          <m:acc>
            <m:accPr>
              <m:chr m:val="̂"/>
            </m:accPr>
            <m:e>
              <m:sSub>
                <m:e>
                  <m:r>
                    <m:t>β</m:t>
                  </m:r>
                </m:e>
                <m:sub>
                  <m:r>
                    <m:t>1</m:t>
                  </m:r>
                </m:sub>
              </m:sSub>
            </m:e>
          </m:acc>
          <m:sSub>
            <m:e>
              <m:r>
                <m:t>x</m:t>
              </m:r>
            </m:e>
            <m:sub>
              <m:r>
                <m:t>i</m:t>
              </m:r>
            </m:sub>
          </m:sSub>
          <m:sSup>
            <m:e>
              <m:r>
                <m:t>)</m:t>
              </m:r>
            </m:e>
            <m:sup>
              <m:r>
                <m:t>²</m:t>
              </m:r>
            </m:sup>
          </m:sSup>
        </m:oMath>
      </m:oMathPara>
    </w:p>
    <w:p>
      <w:pPr>
        <w:pStyle w:val="FirstParagraph"/>
      </w:pPr>
      <m:oMath>
        <m:sSub>
          <m:e>
            <m:r>
              <m:t>β</m:t>
            </m:r>
          </m:e>
          <m:sub>
            <m:r>
              <m:t>1</m:t>
            </m:r>
          </m:sub>
        </m:sSub>
      </m:oMath>
      <w:r>
        <w:t xml:space="preserve"> </w:t>
      </w:r>
      <w:r>
        <w:t xml:space="preserve">The least square approach choses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to minimize the RSS.</w:t>
      </w:r>
      <w:r>
        <w:t xml:space="preserve"> </w:t>
      </w:r>
      <w:r>
        <w:t xml:space="preserve">We can easily demonstrate that the minimizers are defined as follow</w:t>
      </w:r>
    </w:p>
    <w:p>
      <w:pPr>
        <w:pStyle w:val="BodyText"/>
      </w:pPr>
      <m:oMathPara>
        <m:oMathParaPr>
          <m:jc m:val="center"/>
        </m:oMathParaPr>
        <m:oMath>
          <m:sSub>
            <m:e>
              <m:r>
                <m:t>β</m:t>
              </m:r>
            </m:e>
            <m:sub>
              <m:r>
                <m:t>1</m:t>
              </m:r>
            </m:sub>
          </m:sSub>
          <m:r>
            <m:t>=</m:t>
          </m:r>
          <m:f>
            <m:fPr>
              <m:type m:val="bar"/>
            </m:fPr>
            <m:num>
              <m:nary>
                <m:naryPr>
                  <m:chr m:val="∑"/>
                  <m:limLoc m:val="undOvr"/>
                  <m:subHide m:val="0"/>
                  <m:supHide m:val="0"/>
                </m:naryPr>
                <m:sub>
                  <m:r>
                    <m:t>i</m:t>
                  </m:r>
                  <m:r>
                    <m:t>=</m:t>
                  </m:r>
                  <m:r>
                    <m:t>1</m:t>
                  </m:r>
                </m:sub>
                <m:sup>
                  <m:r>
                    <m:t>n</m:t>
                  </m:r>
                </m:sup>
                <m:e>
                  <m:r>
                    <m:t>(</m:t>
                  </m:r>
                </m:e>
              </m:nary>
              <m:sSub>
                <m:e>
                  <m:r>
                    <m:t>y</m:t>
                  </m:r>
                </m:e>
                <m:sub>
                  <m:r>
                    <m:t>i</m:t>
                  </m:r>
                </m:sub>
              </m:sSub>
              <m:r>
                <m:t>−</m:t>
              </m:r>
              <m:acc>
                <m:accPr>
                  <m:chr m:val="‾"/>
                </m:accPr>
                <m:e>
                  <m:r>
                    <m:t>y</m:t>
                  </m:r>
                </m:e>
              </m:acc>
              <m:r>
                <m:t>)</m:t>
              </m:r>
              <m:r>
                <m:t>(</m:t>
              </m:r>
              <m:sSub>
                <m:e>
                  <m:r>
                    <m:t>x</m:t>
                  </m:r>
                </m:e>
                <m:sub>
                  <m:r>
                    <m:t>i</m:t>
                  </m:r>
                </m:sub>
              </m:sSub>
              <m:r>
                <m:t>−</m:t>
              </m:r>
              <m:acc>
                <m:accPr>
                  <m:chr m:val="‾"/>
                </m:accPr>
                <m:e>
                  <m:r>
                    <m:t>x</m:t>
                  </m:r>
                </m:e>
              </m:acc>
              <m:r>
                <m:t>)</m:t>
              </m:r>
            </m:num>
            <m:den>
              <m:nary>
                <m:naryPr>
                  <m:chr m:val="∑"/>
                  <m:limLoc m:val="undOvr"/>
                  <m:subHide m:val="0"/>
                  <m:supHide m:val="0"/>
                </m:naryPr>
                <m:sub>
                  <m:r>
                    <m:t>i</m:t>
                  </m:r>
                  <m:r>
                    <m:t>=</m:t>
                  </m:r>
                  <m:r>
                    <m:t>1</m:t>
                  </m:r>
                </m:sub>
                <m:sup>
                  <m:r>
                    <m:t>n</m:t>
                  </m:r>
                </m:sup>
                <m:e>
                  <m:r>
                    <m:t>(</m:t>
                  </m:r>
                </m:e>
              </m:nary>
              <m:sSub>
                <m:e>
                  <m:r>
                    <m:t>y</m:t>
                  </m:r>
                </m:e>
                <m:sub>
                  <m:r>
                    <m:t>i</m:t>
                  </m:r>
                </m:sub>
              </m:sSub>
              <m:r>
                <m:t>−</m:t>
              </m:r>
              <m:acc>
                <m:accPr>
                  <m:chr m:val="‾"/>
                </m:accPr>
                <m:e>
                  <m:r>
                    <m:t>y</m:t>
                  </m:r>
                </m:e>
              </m:acc>
              <m:sSup>
                <m:e>
                  <m:r>
                    <m:t>)</m:t>
                  </m:r>
                </m:e>
                <m:sup>
                  <m:r>
                    <m:t>2</m:t>
                  </m:r>
                </m:sup>
              </m:sSup>
            </m:den>
          </m:f>
        </m:oMath>
      </m:oMathPara>
    </w:p>
    <w:p>
      <w:pPr>
        <w:pStyle w:val="FirstParagraph"/>
      </w:pPr>
      <m:oMathPara>
        <m:oMathParaPr>
          <m:jc m:val="center"/>
        </m:oMathParaPr>
        <m:oMath>
          <m:sSub>
            <m:e>
              <m:r>
                <m:t>β</m:t>
              </m:r>
            </m:e>
            <m:sub>
              <m:r>
                <m:t>0</m:t>
              </m:r>
            </m:sub>
          </m:sSub>
          <m:r>
            <m:t>=</m:t>
          </m:r>
          <m:acc>
            <m:accPr>
              <m:chr m:val="‾"/>
            </m:accPr>
            <m:e>
              <m:r>
                <m:t>y</m:t>
              </m:r>
            </m:e>
          </m:acc>
          <m:r>
            <m:t>−</m:t>
          </m:r>
          <m:sSub>
            <m:e>
              <m:r>
                <m:t>β</m:t>
              </m:r>
            </m:e>
            <m:sub>
              <m:r>
                <m:t>1</m:t>
              </m:r>
            </m:sub>
          </m:sSub>
          <m:acc>
            <m:accPr>
              <m:chr m:val="‾"/>
            </m:accPr>
            <m:e>
              <m:r>
                <m:t>x</m:t>
              </m:r>
            </m:e>
          </m:acc>
        </m:oMath>
      </m:oMathPara>
    </w:p>
    <w:p>
      <w:pPr>
        <w:pStyle w:val="Heading3"/>
      </w:pPr>
      <w:bookmarkStart w:id="22" w:name="importations-des-données-et-traitement"/>
      <w:r>
        <w:t xml:space="preserve">Importations des données et traitement</w:t>
      </w:r>
      <w:bookmarkEnd w:id="22"/>
    </w:p>
    <w:p>
      <w:pPr>
        <w:pStyle w:val="SourceCode"/>
      </w:pPr>
      <w:r>
        <w:rPr>
          <w:rStyle w:val="NormalTok"/>
        </w:rPr>
        <w:t xml:space="preserve">Advertising &lt;-</w:t>
      </w:r>
      <w:r>
        <w:rPr>
          <w:rStyle w:val="StringTok"/>
        </w:rPr>
        <w:t xml:space="preserve"> </w:t>
      </w:r>
      <w:r>
        <w:rPr>
          <w:rStyle w:val="KeywordTok"/>
        </w:rPr>
        <w:t xml:space="preserve">read_csv</w:t>
      </w:r>
      <w:r>
        <w:rPr>
          <w:rStyle w:val="NormalTok"/>
        </w:rPr>
        <w:t xml:space="preserve">(</w:t>
      </w:r>
      <w:r>
        <w:rPr>
          <w:rStyle w:val="StringTok"/>
        </w:rPr>
        <w:t xml:space="preserve">'Advertising.csv'</w:t>
      </w:r>
      <w:r>
        <w:rPr>
          <w:rStyle w:val="NormalTok"/>
        </w:rPr>
        <w:t xml:space="preserve">)</w:t>
      </w:r>
      <w:r>
        <w:br/>
      </w:r>
      <w:r>
        <w:rPr>
          <w:rStyle w:val="KeywordTok"/>
        </w:rPr>
        <w:t xml:space="preserve">str</w:t>
      </w:r>
      <w:r>
        <w:rPr>
          <w:rStyle w:val="NormalTok"/>
        </w:rPr>
        <w:t xml:space="preserve">(Advertising)</w:t>
      </w:r>
    </w:p>
    <w:p>
      <w:pPr>
        <w:pStyle w:val="SourceCode"/>
      </w:pPr>
      <w:r>
        <w:rPr>
          <w:rStyle w:val="VerbatimChar"/>
        </w:rPr>
        <w:t xml:space="preserve">tibble [200 × 5] (S3: spec_tbl_df/tbl_df/tbl/data.frame)</w:t>
      </w:r>
      <w:r>
        <w:br/>
      </w:r>
      <w:r>
        <w:rPr>
          <w:rStyle w:val="VerbatimChar"/>
        </w:rPr>
        <w:t xml:space="preserve"> $ X1       : num [1:200] 1 2 3 4 5 6 7 8 9 10 ...</w:t>
      </w:r>
      <w:r>
        <w:br/>
      </w:r>
      <w:r>
        <w:rPr>
          <w:rStyle w:val="VerbatimChar"/>
        </w:rPr>
        <w:t xml:space="preserve"> $ TV       : num [1:200] 230.1 44.5 17.2 151.5 180.8 ...</w:t>
      </w:r>
      <w:r>
        <w:br/>
      </w:r>
      <w:r>
        <w:rPr>
          <w:rStyle w:val="VerbatimChar"/>
        </w:rPr>
        <w:t xml:space="preserve"> $ Radio    : num [1:200] 37.8 39.3 45.9 41.3 10.8 48.9 32.8 19.6 2.1 2.6 ...</w:t>
      </w:r>
      <w:r>
        <w:br/>
      </w:r>
      <w:r>
        <w:rPr>
          <w:rStyle w:val="VerbatimChar"/>
        </w:rPr>
        <w:t xml:space="preserve"> $ Newspaper: num [1:200] 69.2 45.1 69.3 58.5 58.4 75 23.5 11.6 1 21.2 ...</w:t>
      </w:r>
      <w:r>
        <w:br/>
      </w:r>
      <w:r>
        <w:rPr>
          <w:rStyle w:val="VerbatimChar"/>
        </w:rPr>
        <w:t xml:space="preserve"> $ Sales    : num [1:200] 22.1 10.4 9.3 18.5 12.9 7.2 11.8 13.2 4.8 10.6 ...</w:t>
      </w:r>
      <w:r>
        <w:br/>
      </w:r>
      <w:r>
        <w:rPr>
          <w:rStyle w:val="VerbatimChar"/>
        </w:rPr>
        <w:t xml:space="preserve"> - attr(*, "spec")=</w:t>
      </w:r>
      <w:r>
        <w:br/>
      </w:r>
      <w:r>
        <w:rPr>
          <w:rStyle w:val="VerbatimChar"/>
        </w:rPr>
        <w:t xml:space="preserve">  .. cols(</w:t>
      </w:r>
      <w:r>
        <w:br/>
      </w:r>
      <w:r>
        <w:rPr>
          <w:rStyle w:val="VerbatimChar"/>
        </w:rPr>
        <w:t xml:space="preserve">  ..   X1 = col_double(),</w:t>
      </w:r>
      <w:r>
        <w:br/>
      </w:r>
      <w:r>
        <w:rPr>
          <w:rStyle w:val="VerbatimChar"/>
        </w:rPr>
        <w:t xml:space="preserve">  ..   TV = col_double(),</w:t>
      </w:r>
      <w:r>
        <w:br/>
      </w:r>
      <w:r>
        <w:rPr>
          <w:rStyle w:val="VerbatimChar"/>
        </w:rPr>
        <w:t xml:space="preserve">  ..   Radio = col_double(),</w:t>
      </w:r>
      <w:r>
        <w:br/>
      </w:r>
      <w:r>
        <w:rPr>
          <w:rStyle w:val="VerbatimChar"/>
        </w:rPr>
        <w:t xml:space="preserve">  ..   Newspaper = col_double(),</w:t>
      </w:r>
      <w:r>
        <w:br/>
      </w:r>
      <w:r>
        <w:rPr>
          <w:rStyle w:val="VerbatimChar"/>
        </w:rPr>
        <w:t xml:space="preserve">  ..   Sales = col_double()</w:t>
      </w:r>
      <w:r>
        <w:br/>
      </w:r>
      <w:r>
        <w:rPr>
          <w:rStyle w:val="VerbatimChar"/>
        </w:rPr>
        <w:t xml:space="preserve">  .. )</w:t>
      </w:r>
    </w:p>
    <w:p>
      <w:pPr>
        <w:pStyle w:val="SourceCode"/>
      </w:pPr>
      <w:r>
        <w:rPr>
          <w:rStyle w:val="NormalTok"/>
        </w:rPr>
        <w:t xml:space="preserve">skimr</w:t>
      </w:r>
      <w:r>
        <w:rPr>
          <w:rStyle w:val="OperatorTok"/>
        </w:rPr>
        <w:t xml:space="preserve">::</w:t>
      </w:r>
      <w:r>
        <w:rPr>
          <w:rStyle w:val="KeywordTok"/>
        </w:rPr>
        <w:t xml:space="preserve">skim</w:t>
      </w:r>
      <w:r>
        <w:rPr>
          <w:rStyle w:val="NormalTok"/>
        </w:rPr>
        <w:t xml:space="preserve">(Advertising)</w:t>
      </w:r>
    </w:p>
    <w:p>
      <w:pPr>
        <w:pStyle w:val="TableCaption"/>
      </w:pPr>
      <w:r>
        <w:t xml:space="preserve">Data summary</w:t>
      </w:r>
    </w:p>
    <w:tbl>
      <w:tblPr>
        <w:tblStyle w:val="Table"/>
        <w:tblW w:type="pct" w:w="0.0"/>
        <w:tblLook w:firstRow="0"/>
        <w:tblCaption w:val="Data summary"/>
      </w:tblPr>
      <w:tblGrid/>
      <w:tr>
        <w:tc>
          <w:p>
            <w:pPr>
              <w:pStyle w:val="Compact"/>
              <w:jc w:val="left"/>
            </w:pPr>
            <w:r>
              <w:t xml:space="preserve">Name</w:t>
            </w:r>
          </w:p>
        </w:tc>
        <w:tc>
          <w:p>
            <w:pPr>
              <w:pStyle w:val="Compact"/>
              <w:jc w:val="left"/>
            </w:pPr>
            <w:r>
              <w:t xml:space="preserve">Advertising</w:t>
            </w:r>
          </w:p>
        </w:tc>
      </w:tr>
      <w:tr>
        <w:tc>
          <w:p>
            <w:pPr>
              <w:pStyle w:val="Compact"/>
              <w:jc w:val="left"/>
            </w:pPr>
            <w:r>
              <w:t xml:space="preserve">Number of rows</w:t>
            </w:r>
          </w:p>
        </w:tc>
        <w:tc>
          <w:p>
            <w:pPr>
              <w:pStyle w:val="Compact"/>
              <w:jc w:val="left"/>
            </w:pPr>
            <w:r>
              <w:t xml:space="preserve">200</w:t>
            </w:r>
          </w:p>
        </w:tc>
      </w:tr>
      <w:tr>
        <w:tc>
          <w:p>
            <w:pPr>
              <w:pStyle w:val="Compact"/>
              <w:jc w:val="left"/>
            </w:pPr>
            <w:r>
              <w:t xml:space="preserve">Number of columns</w:t>
            </w:r>
          </w:p>
        </w:tc>
        <w:tc>
          <w:p>
            <w:pPr>
              <w:pStyle w:val="Compact"/>
              <w:jc w:val="left"/>
            </w:pPr>
            <w:r>
              <w:t xml:space="preserve">5</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numeric</w:t>
            </w:r>
          </w:p>
        </w:tc>
        <w:tc>
          <w:p>
            <w:pPr>
              <w:pStyle w:val="Compact"/>
              <w:jc w:val="left"/>
            </w:pPr>
            <w:r>
              <w:t xml:space="preserve">5</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
        </w:rP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skim_variable</w:t>
            </w:r>
          </w:p>
        </w:tc>
        <w:tc>
          <w:tcPr>
            <w:tcBorders>
              <w:bottom w:val="single"/>
            </w:tcBorders>
            <w:vAlign w:val="bottom"/>
          </w:tcPr>
          <w:p>
            <w:pPr>
              <w:pStyle w:val="Compact"/>
              <w:jc w:val="right"/>
            </w:pPr>
            <w:r>
              <w:t xml:space="preserve">n_missing</w:t>
            </w:r>
          </w:p>
        </w:tc>
        <w:tc>
          <w:tcPr>
            <w:tcBorders>
              <w:bottom w:val="single"/>
            </w:tcBorders>
            <w:vAlign w:val="bottom"/>
          </w:tcPr>
          <w:p>
            <w:pPr>
              <w:pStyle w:val="Compact"/>
              <w:jc w:val="right"/>
            </w:pPr>
            <w:r>
              <w:t xml:space="preserve">complete_rate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p0</w:t>
            </w:r>
          </w:p>
        </w:tc>
        <w:tc>
          <w:tcPr>
            <w:tcBorders>
              <w:bottom w:val="single"/>
            </w:tcBorders>
            <w:vAlign w:val="bottom"/>
          </w:tcPr>
          <w:p>
            <w:pPr>
              <w:pStyle w:val="Compact"/>
              <w:jc w:val="right"/>
            </w:pPr>
            <w:r>
              <w:t xml:space="preserve">p25</w:t>
            </w:r>
          </w:p>
        </w:tc>
        <w:tc>
          <w:tcPr>
            <w:tcBorders>
              <w:bottom w:val="single"/>
            </w:tcBorders>
            <w:vAlign w:val="bottom"/>
          </w:tcPr>
          <w:p>
            <w:pPr>
              <w:pStyle w:val="Compact"/>
              <w:jc w:val="right"/>
            </w:pPr>
            <w:r>
              <w:t xml:space="preserve">p50</w:t>
            </w:r>
          </w:p>
        </w:tc>
        <w:tc>
          <w:tcPr>
            <w:tcBorders>
              <w:bottom w:val="single"/>
            </w:tcBorders>
            <w:vAlign w:val="bottom"/>
          </w:tcPr>
          <w:p>
            <w:pPr>
              <w:pStyle w:val="Compact"/>
              <w:jc w:val="right"/>
            </w:pPr>
            <w:r>
              <w:t xml:space="preserve">p75</w:t>
            </w:r>
          </w:p>
        </w:tc>
        <w:tc>
          <w:tcPr>
            <w:tcBorders>
              <w:bottom w:val="single"/>
            </w:tcBorders>
            <w:vAlign w:val="bottom"/>
          </w:tcPr>
          <w:p>
            <w:pPr>
              <w:pStyle w:val="Compact"/>
              <w:jc w:val="right"/>
            </w:pPr>
            <w:r>
              <w:t xml:space="preserve">p100</w:t>
            </w:r>
          </w:p>
        </w:tc>
        <w:tc>
          <w:tcPr>
            <w:tcBorders>
              <w:bottom w:val="single"/>
            </w:tcBorders>
            <w:vAlign w:val="bottom"/>
          </w:tcPr>
          <w:p>
            <w:pPr>
              <w:pStyle w:val="Compact"/>
              <w:jc w:val="left"/>
            </w:pPr>
            <w:r>
              <w:t xml:space="preserve">hist</w:t>
            </w:r>
          </w:p>
        </w:tc>
      </w:tr>
      <w:tr>
        <w:tc>
          <w:p>
            <w:pPr>
              <w:pStyle w:val="Compact"/>
              <w:jc w:val="left"/>
            </w:pPr>
            <w:r>
              <w:t xml:space="preserve">X1</w:t>
            </w:r>
          </w:p>
        </w:tc>
        <w:tc>
          <w:p>
            <w:pPr>
              <w:pStyle w:val="Compact"/>
              <w:jc w:val="right"/>
            </w:pPr>
            <w:r>
              <w:t xml:space="preserve">0</w:t>
            </w:r>
          </w:p>
        </w:tc>
        <w:tc>
          <w:p>
            <w:pPr>
              <w:pStyle w:val="Compact"/>
              <w:jc w:val="right"/>
            </w:pPr>
            <w:r>
              <w:t xml:space="preserve">1</w:t>
            </w:r>
          </w:p>
        </w:tc>
        <w:tc>
          <w:p>
            <w:pPr>
              <w:pStyle w:val="Compact"/>
              <w:jc w:val="right"/>
            </w:pPr>
            <w:r>
              <w:t xml:space="preserve">100.50</w:t>
            </w:r>
          </w:p>
        </w:tc>
        <w:tc>
          <w:p>
            <w:pPr>
              <w:pStyle w:val="Compact"/>
              <w:jc w:val="right"/>
            </w:pPr>
            <w:r>
              <w:t xml:space="preserve">57.88</w:t>
            </w:r>
          </w:p>
        </w:tc>
        <w:tc>
          <w:p>
            <w:pPr>
              <w:pStyle w:val="Compact"/>
              <w:jc w:val="right"/>
            </w:pPr>
            <w:r>
              <w:t xml:space="preserve">1.0</w:t>
            </w:r>
          </w:p>
        </w:tc>
        <w:tc>
          <w:p>
            <w:pPr>
              <w:pStyle w:val="Compact"/>
              <w:jc w:val="right"/>
            </w:pPr>
            <w:r>
              <w:t xml:space="preserve">50.75</w:t>
            </w:r>
          </w:p>
        </w:tc>
        <w:tc>
          <w:p>
            <w:pPr>
              <w:pStyle w:val="Compact"/>
              <w:jc w:val="right"/>
            </w:pPr>
            <w:r>
              <w:t xml:space="preserve">100.50</w:t>
            </w:r>
          </w:p>
        </w:tc>
        <w:tc>
          <w:p>
            <w:pPr>
              <w:pStyle w:val="Compact"/>
              <w:jc w:val="right"/>
            </w:pPr>
            <w:r>
              <w:t xml:space="preserve">150.25</w:t>
            </w:r>
          </w:p>
        </w:tc>
        <w:tc>
          <w:p>
            <w:pPr>
              <w:pStyle w:val="Compact"/>
              <w:jc w:val="right"/>
            </w:pPr>
            <w:r>
              <w:t xml:space="preserve">200.0</w:t>
            </w:r>
          </w:p>
        </w:tc>
        <w:tc>
          <w:p>
            <w:pPr>
              <w:pStyle w:val="Compact"/>
              <w:jc w:val="left"/>
            </w:pPr>
            <w:r>
              <w:t xml:space="preserve">▇▇▇▇▇</w:t>
            </w:r>
          </w:p>
        </w:tc>
      </w:tr>
      <w:tr>
        <w:tc>
          <w:p>
            <w:pPr>
              <w:pStyle w:val="Compact"/>
              <w:jc w:val="left"/>
            </w:pPr>
            <w:r>
              <w:t xml:space="preserve">TV</w:t>
            </w:r>
          </w:p>
        </w:tc>
        <w:tc>
          <w:p>
            <w:pPr>
              <w:pStyle w:val="Compact"/>
              <w:jc w:val="right"/>
            </w:pPr>
            <w:r>
              <w:t xml:space="preserve">0</w:t>
            </w:r>
          </w:p>
        </w:tc>
        <w:tc>
          <w:p>
            <w:pPr>
              <w:pStyle w:val="Compact"/>
              <w:jc w:val="right"/>
            </w:pPr>
            <w:r>
              <w:t xml:space="preserve">1</w:t>
            </w:r>
          </w:p>
        </w:tc>
        <w:tc>
          <w:p>
            <w:pPr>
              <w:pStyle w:val="Compact"/>
              <w:jc w:val="right"/>
            </w:pPr>
            <w:r>
              <w:t xml:space="preserve">147.04</w:t>
            </w:r>
          </w:p>
        </w:tc>
        <w:tc>
          <w:p>
            <w:pPr>
              <w:pStyle w:val="Compact"/>
              <w:jc w:val="right"/>
            </w:pPr>
            <w:r>
              <w:t xml:space="preserve">85.85</w:t>
            </w:r>
          </w:p>
        </w:tc>
        <w:tc>
          <w:p>
            <w:pPr>
              <w:pStyle w:val="Compact"/>
              <w:jc w:val="right"/>
            </w:pPr>
            <w:r>
              <w:t xml:space="preserve">0.7</w:t>
            </w:r>
          </w:p>
        </w:tc>
        <w:tc>
          <w:p>
            <w:pPr>
              <w:pStyle w:val="Compact"/>
              <w:jc w:val="right"/>
            </w:pPr>
            <w:r>
              <w:t xml:space="preserve">74.38</w:t>
            </w:r>
          </w:p>
        </w:tc>
        <w:tc>
          <w:p>
            <w:pPr>
              <w:pStyle w:val="Compact"/>
              <w:jc w:val="right"/>
            </w:pPr>
            <w:r>
              <w:t xml:space="preserve">149.75</w:t>
            </w:r>
          </w:p>
        </w:tc>
        <w:tc>
          <w:p>
            <w:pPr>
              <w:pStyle w:val="Compact"/>
              <w:jc w:val="right"/>
            </w:pPr>
            <w:r>
              <w:t xml:space="preserve">218.82</w:t>
            </w:r>
          </w:p>
        </w:tc>
        <w:tc>
          <w:p>
            <w:pPr>
              <w:pStyle w:val="Compact"/>
              <w:jc w:val="right"/>
            </w:pPr>
            <w:r>
              <w:t xml:space="preserve">296.4</w:t>
            </w:r>
          </w:p>
        </w:tc>
        <w:tc>
          <w:p>
            <w:pPr>
              <w:pStyle w:val="Compact"/>
              <w:jc w:val="left"/>
            </w:pPr>
            <w:r>
              <w:t xml:space="preserve">▇▆▆▇▆</w:t>
            </w:r>
          </w:p>
        </w:tc>
      </w:tr>
      <w:tr>
        <w:tc>
          <w:p>
            <w:pPr>
              <w:pStyle w:val="Compact"/>
              <w:jc w:val="left"/>
            </w:pPr>
            <w:r>
              <w:t xml:space="preserve">Radio</w:t>
            </w:r>
          </w:p>
        </w:tc>
        <w:tc>
          <w:p>
            <w:pPr>
              <w:pStyle w:val="Compact"/>
              <w:jc w:val="right"/>
            </w:pPr>
            <w:r>
              <w:t xml:space="preserve">0</w:t>
            </w:r>
          </w:p>
        </w:tc>
        <w:tc>
          <w:p>
            <w:pPr>
              <w:pStyle w:val="Compact"/>
              <w:jc w:val="right"/>
            </w:pPr>
            <w:r>
              <w:t xml:space="preserve">1</w:t>
            </w:r>
          </w:p>
        </w:tc>
        <w:tc>
          <w:p>
            <w:pPr>
              <w:pStyle w:val="Compact"/>
              <w:jc w:val="right"/>
            </w:pPr>
            <w:r>
              <w:t xml:space="preserve">23.26</w:t>
            </w:r>
          </w:p>
        </w:tc>
        <w:tc>
          <w:p>
            <w:pPr>
              <w:pStyle w:val="Compact"/>
              <w:jc w:val="right"/>
            </w:pPr>
            <w:r>
              <w:t xml:space="preserve">14.85</w:t>
            </w:r>
          </w:p>
        </w:tc>
        <w:tc>
          <w:p>
            <w:pPr>
              <w:pStyle w:val="Compact"/>
              <w:jc w:val="right"/>
            </w:pPr>
            <w:r>
              <w:t xml:space="preserve">0.0</w:t>
            </w:r>
          </w:p>
        </w:tc>
        <w:tc>
          <w:p>
            <w:pPr>
              <w:pStyle w:val="Compact"/>
              <w:jc w:val="right"/>
            </w:pPr>
            <w:r>
              <w:t xml:space="preserve">9.97</w:t>
            </w:r>
          </w:p>
        </w:tc>
        <w:tc>
          <w:p>
            <w:pPr>
              <w:pStyle w:val="Compact"/>
              <w:jc w:val="right"/>
            </w:pPr>
            <w:r>
              <w:t xml:space="preserve">22.90</w:t>
            </w:r>
          </w:p>
        </w:tc>
        <w:tc>
          <w:p>
            <w:pPr>
              <w:pStyle w:val="Compact"/>
              <w:jc w:val="right"/>
            </w:pPr>
            <w:r>
              <w:t xml:space="preserve">36.52</w:t>
            </w:r>
          </w:p>
        </w:tc>
        <w:tc>
          <w:p>
            <w:pPr>
              <w:pStyle w:val="Compact"/>
              <w:jc w:val="right"/>
            </w:pPr>
            <w:r>
              <w:t xml:space="preserve">49.6</w:t>
            </w:r>
          </w:p>
        </w:tc>
        <w:tc>
          <w:p>
            <w:pPr>
              <w:pStyle w:val="Compact"/>
              <w:jc w:val="left"/>
            </w:pPr>
            <w:r>
              <w:t xml:space="preserve">▇▆▆▆▆</w:t>
            </w:r>
          </w:p>
        </w:tc>
      </w:tr>
      <w:tr>
        <w:tc>
          <w:p>
            <w:pPr>
              <w:pStyle w:val="Compact"/>
              <w:jc w:val="left"/>
            </w:pPr>
            <w:r>
              <w:t xml:space="preserve">Newspaper</w:t>
            </w:r>
          </w:p>
        </w:tc>
        <w:tc>
          <w:p>
            <w:pPr>
              <w:pStyle w:val="Compact"/>
              <w:jc w:val="right"/>
            </w:pPr>
            <w:r>
              <w:t xml:space="preserve">0</w:t>
            </w:r>
          </w:p>
        </w:tc>
        <w:tc>
          <w:p>
            <w:pPr>
              <w:pStyle w:val="Compact"/>
              <w:jc w:val="right"/>
            </w:pPr>
            <w:r>
              <w:t xml:space="preserve">1</w:t>
            </w:r>
          </w:p>
        </w:tc>
        <w:tc>
          <w:p>
            <w:pPr>
              <w:pStyle w:val="Compact"/>
              <w:jc w:val="right"/>
            </w:pPr>
            <w:r>
              <w:t xml:space="preserve">30.55</w:t>
            </w:r>
          </w:p>
        </w:tc>
        <w:tc>
          <w:p>
            <w:pPr>
              <w:pStyle w:val="Compact"/>
              <w:jc w:val="right"/>
            </w:pPr>
            <w:r>
              <w:t xml:space="preserve">21.78</w:t>
            </w:r>
          </w:p>
        </w:tc>
        <w:tc>
          <w:p>
            <w:pPr>
              <w:pStyle w:val="Compact"/>
              <w:jc w:val="right"/>
            </w:pPr>
            <w:r>
              <w:t xml:space="preserve">0.3</w:t>
            </w:r>
          </w:p>
        </w:tc>
        <w:tc>
          <w:p>
            <w:pPr>
              <w:pStyle w:val="Compact"/>
              <w:jc w:val="right"/>
            </w:pPr>
            <w:r>
              <w:t xml:space="preserve">12.75</w:t>
            </w:r>
          </w:p>
        </w:tc>
        <w:tc>
          <w:p>
            <w:pPr>
              <w:pStyle w:val="Compact"/>
              <w:jc w:val="right"/>
            </w:pPr>
            <w:r>
              <w:t xml:space="preserve">25.75</w:t>
            </w:r>
          </w:p>
        </w:tc>
        <w:tc>
          <w:p>
            <w:pPr>
              <w:pStyle w:val="Compact"/>
              <w:jc w:val="right"/>
            </w:pPr>
            <w:r>
              <w:t xml:space="preserve">45.10</w:t>
            </w:r>
          </w:p>
        </w:tc>
        <w:tc>
          <w:p>
            <w:pPr>
              <w:pStyle w:val="Compact"/>
              <w:jc w:val="right"/>
            </w:pPr>
            <w:r>
              <w:t xml:space="preserve">114.0</w:t>
            </w:r>
          </w:p>
        </w:tc>
        <w:tc>
          <w:p>
            <w:pPr>
              <w:pStyle w:val="Compact"/>
              <w:jc w:val="left"/>
            </w:pPr>
            <w:r>
              <w:t xml:space="preserve">▇▆▃▁▁</w:t>
            </w:r>
          </w:p>
        </w:tc>
      </w:tr>
      <w:tr>
        <w:tc>
          <w:p>
            <w:pPr>
              <w:pStyle w:val="Compact"/>
              <w:jc w:val="left"/>
            </w:pPr>
            <w:r>
              <w:t xml:space="preserve">Sales</w:t>
            </w:r>
          </w:p>
        </w:tc>
        <w:tc>
          <w:p>
            <w:pPr>
              <w:pStyle w:val="Compact"/>
              <w:jc w:val="right"/>
            </w:pPr>
            <w:r>
              <w:t xml:space="preserve">0</w:t>
            </w:r>
          </w:p>
        </w:tc>
        <w:tc>
          <w:p>
            <w:pPr>
              <w:pStyle w:val="Compact"/>
              <w:jc w:val="right"/>
            </w:pPr>
            <w:r>
              <w:t xml:space="preserve">1</w:t>
            </w:r>
          </w:p>
        </w:tc>
        <w:tc>
          <w:p>
            <w:pPr>
              <w:pStyle w:val="Compact"/>
              <w:jc w:val="right"/>
            </w:pPr>
            <w:r>
              <w:t xml:space="preserve">14.02</w:t>
            </w:r>
          </w:p>
        </w:tc>
        <w:tc>
          <w:p>
            <w:pPr>
              <w:pStyle w:val="Compact"/>
              <w:jc w:val="right"/>
            </w:pPr>
            <w:r>
              <w:t xml:space="preserve">5.22</w:t>
            </w:r>
          </w:p>
        </w:tc>
        <w:tc>
          <w:p>
            <w:pPr>
              <w:pStyle w:val="Compact"/>
              <w:jc w:val="right"/>
            </w:pPr>
            <w:r>
              <w:t xml:space="preserve">1.6</w:t>
            </w:r>
          </w:p>
        </w:tc>
        <w:tc>
          <w:p>
            <w:pPr>
              <w:pStyle w:val="Compact"/>
              <w:jc w:val="right"/>
            </w:pPr>
            <w:r>
              <w:t xml:space="preserve">10.38</w:t>
            </w:r>
          </w:p>
        </w:tc>
        <w:tc>
          <w:p>
            <w:pPr>
              <w:pStyle w:val="Compact"/>
              <w:jc w:val="right"/>
            </w:pPr>
            <w:r>
              <w:t xml:space="preserve">12.90</w:t>
            </w:r>
          </w:p>
        </w:tc>
        <w:tc>
          <w:p>
            <w:pPr>
              <w:pStyle w:val="Compact"/>
              <w:jc w:val="right"/>
            </w:pPr>
            <w:r>
              <w:t xml:space="preserve">17.40</w:t>
            </w:r>
          </w:p>
        </w:tc>
        <w:tc>
          <w:p>
            <w:pPr>
              <w:pStyle w:val="Compact"/>
              <w:jc w:val="right"/>
            </w:pPr>
            <w:r>
              <w:t xml:space="preserve">27.0</w:t>
            </w:r>
          </w:p>
        </w:tc>
        <w:tc>
          <w:p>
            <w:pPr>
              <w:pStyle w:val="Compact"/>
              <w:jc w:val="left"/>
            </w:pPr>
            <w:r>
              <w:t xml:space="preserve">▁▇▇▅▂</w:t>
            </w:r>
          </w:p>
        </w:tc>
      </w:tr>
    </w:tbl>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KeywordTok"/>
        </w:rPr>
        <w:t xml:space="preserve">with</w:t>
      </w:r>
      <w:r>
        <w:rPr>
          <w:rStyle w:val="NormalTok"/>
        </w:rPr>
        <w:t xml:space="preserve">(Advertising,</w:t>
      </w:r>
      <w:r>
        <w:br/>
      </w:r>
      <w:r>
        <w:rPr>
          <w:rStyle w:val="NormalTok"/>
        </w:rPr>
        <w:t xml:space="preserve">     </w:t>
      </w:r>
      <w:r>
        <w:rPr>
          <w:rStyle w:val="KeywordTok"/>
        </w:rPr>
        <w:t xml:space="preserve">plot</w:t>
      </w:r>
      <w:r>
        <w:rPr>
          <w:rStyle w:val="NormalTok"/>
        </w:rPr>
        <w:t xml:space="preserve">(Sales,TV,</w:t>
      </w:r>
      <w:r>
        <w:rPr>
          <w:rStyle w:val="DataTypeTok"/>
        </w:rPr>
        <w:t xml:space="preserve">pch=</w:t>
      </w:r>
      <w:r>
        <w:rPr>
          <w:rStyle w:val="DecValTok"/>
        </w:rPr>
        <w:t xml:space="preserve">19</w:t>
      </w:r>
      <w:r>
        <w:rPr>
          <w:rStyle w:val="NormalTok"/>
        </w:rPr>
        <w:t xml:space="preserve">)</w:t>
      </w:r>
      <w:r>
        <w:br/>
      </w:r>
      <w:r>
        <w:rPr>
          <w:rStyle w:val="NormalTok"/>
        </w:rPr>
        <w:t xml:space="preserve">    )</w:t>
      </w:r>
      <w:r>
        <w:br/>
      </w:r>
      <w:r>
        <w:rPr>
          <w:rStyle w:val="KeywordTok"/>
        </w:rPr>
        <w:t xml:space="preserve">with</w:t>
      </w:r>
      <w:r>
        <w:rPr>
          <w:rStyle w:val="NormalTok"/>
        </w:rPr>
        <w:t xml:space="preserve">(Advertising,</w:t>
      </w:r>
      <w:r>
        <w:br/>
      </w:r>
      <w:r>
        <w:rPr>
          <w:rStyle w:val="NormalTok"/>
        </w:rPr>
        <w:t xml:space="preserve">     </w:t>
      </w:r>
      <w:r>
        <w:rPr>
          <w:rStyle w:val="KeywordTok"/>
        </w:rPr>
        <w:t xml:space="preserve">plot</w:t>
      </w:r>
      <w:r>
        <w:rPr>
          <w:rStyle w:val="NormalTok"/>
        </w:rPr>
        <w:t xml:space="preserve">(Sales,Radio,</w:t>
      </w:r>
      <w:r>
        <w:rPr>
          <w:rStyle w:val="DataTypeTok"/>
        </w:rPr>
        <w:t xml:space="preserve">pch=</w:t>
      </w:r>
      <w:r>
        <w:rPr>
          <w:rStyle w:val="DecValTok"/>
        </w:rPr>
        <w:t xml:space="preserve">19</w:t>
      </w:r>
      <w:r>
        <w:rPr>
          <w:rStyle w:val="NormalTok"/>
        </w:rPr>
        <w:t xml:space="preserve">)</w:t>
      </w:r>
      <w:r>
        <w:br/>
      </w:r>
      <w:r>
        <w:rPr>
          <w:rStyle w:val="NormalTok"/>
        </w:rPr>
        <w:t xml:space="preserve">    )</w:t>
      </w:r>
      <w:r>
        <w:br/>
      </w:r>
      <w:r>
        <w:rPr>
          <w:rStyle w:val="KeywordTok"/>
        </w:rPr>
        <w:t xml:space="preserve">with</w:t>
      </w:r>
      <w:r>
        <w:rPr>
          <w:rStyle w:val="NormalTok"/>
        </w:rPr>
        <w:t xml:space="preserve">(Advertising,</w:t>
      </w:r>
      <w:r>
        <w:br/>
      </w:r>
      <w:r>
        <w:rPr>
          <w:rStyle w:val="NormalTok"/>
        </w:rPr>
        <w:t xml:space="preserve">     </w:t>
      </w:r>
      <w:r>
        <w:rPr>
          <w:rStyle w:val="KeywordTok"/>
        </w:rPr>
        <w:t xml:space="preserve">plot</w:t>
      </w:r>
      <w:r>
        <w:rPr>
          <w:rStyle w:val="NormalTok"/>
        </w:rPr>
        <w:t xml:space="preserve">(Sales,Newspaper,</w:t>
      </w:r>
      <w:r>
        <w:rPr>
          <w:rStyle w:val="DataTypeTok"/>
        </w:rPr>
        <w:t xml:space="preserve">pch=</w:t>
      </w:r>
      <w:r>
        <w:rPr>
          <w:rStyle w:val="DecValTok"/>
        </w:rPr>
        <w:t xml:space="preserve">19</w:t>
      </w:r>
      <w:r>
        <w:rPr>
          <w:rStyle w:val="NormalTok"/>
        </w:rPr>
        <w:t xml:space="preserve">)</w:t>
      </w:r>
      <w:r>
        <w:br/>
      </w:r>
      <w:r>
        <w:rPr>
          <w:rStyle w:val="NormalTok"/>
        </w:rPr>
        <w:t xml:space="preserve">    )</w:t>
      </w:r>
    </w:p>
    <w:p>
      <w:pPr>
        <w:pStyle w:val="FirstParagraph"/>
      </w:pPr>
      <w:r>
        <w:drawing>
          <wp:inline>
            <wp:extent cx="5334000" cy="1778000"/>
            <wp:effectExtent b="0" l="0" r="0" t="0"/>
            <wp:docPr descr="" title="" id="1" name="Picture"/>
            <a:graphic>
              <a:graphicData uri="http://schemas.openxmlformats.org/drawingml/2006/picture">
                <pic:pic>
                  <pic:nvPicPr>
                    <pic:cNvPr descr="Chapitre3_files/figure-docx/unnamed-chunk-2-1.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Cheikh Mbacké BEYE</dc:creator>
  <cp:keywords/>
  <dcterms:created xsi:type="dcterms:W3CDTF">2020-08-30T11:56:40Z</dcterms:created>
  <dcterms:modified xsi:type="dcterms:W3CDTF">2020-08-30T11:56:40Z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2020-08-30</vt:lpwstr>
  </property>
  <property fmtid="{D5CDD505-2E9C-101B-9397-08002B2CF9AE}" pid="3" name="output">
    <vt:lpwstr/>
  </property>
</Properties>
</file>