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1441333245"/>
        <w:docPartObj>
          <w:docPartGallery w:val="Cover Pages"/>
          <w:docPartUnique/>
        </w:docPartObj>
      </w:sdtPr>
      <w:sdtContent>
        <w:p w14:paraId="176C0AAC" w14:textId="572E6C10" w:rsidR="00013F2A" w:rsidRDefault="00013F2A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EAD37A1" wp14:editId="663BF88C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ttango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o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3794B809" w14:textId="2F3AB9AD" w:rsidR="00013F2A" w:rsidRDefault="00013F2A">
                                    <w:pPr>
                                      <w:pStyle w:val="Tito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migrazione e gestione nel continuo gorico</w:t>
                                    </w:r>
                                  </w:p>
                                </w:sdtContent>
                              </w:sdt>
                              <w:p w14:paraId="5F6514EC" w14:textId="77777777" w:rsidR="00013F2A" w:rsidRDefault="00013F2A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Sunto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43E091E7" w14:textId="3507100E" w:rsidR="00013F2A" w:rsidRDefault="00013F2A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Procedura per la gestione della migrazione una tantum e migrazione successiva dei clienti da Connexio a Gorico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EAD37A1" id="Rettangolo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o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3794B809" w14:textId="2F3AB9AD" w:rsidR="00013F2A" w:rsidRDefault="00013F2A">
                              <w:pPr>
                                <w:pStyle w:val="Titolo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migrazione e gestione nel continuo gorico</w:t>
                              </w:r>
                            </w:p>
                          </w:sdtContent>
                        </w:sdt>
                        <w:p w14:paraId="5F6514EC" w14:textId="77777777" w:rsidR="00013F2A" w:rsidRDefault="00013F2A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Sunto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14:paraId="43E091E7" w14:textId="3507100E" w:rsidR="00013F2A" w:rsidRDefault="00013F2A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Procedura per la gestione della migrazione una tantum e migrazione successiva dei clienti da Connexio a Gorico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5BB03A1" wp14:editId="1286F921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ttango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ottotitolo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4BF55DB6" w14:textId="77777777" w:rsidR="00013F2A" w:rsidRDefault="00013F2A">
                                    <w:pPr>
                                      <w:pStyle w:val="Sottotitolo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[Sottotitolo del documento]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25BB03A1" id="Rettangolo 472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ottotitolo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4BF55DB6" w14:textId="77777777" w:rsidR="00013F2A" w:rsidRDefault="00013F2A">
                              <w:pPr>
                                <w:pStyle w:val="Sottotitolo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>[Sottotitolo del documento]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6E23237" w14:textId="77777777" w:rsidR="00013F2A" w:rsidRDefault="00013F2A"/>
        <w:p w14:paraId="5C003C78" w14:textId="5F101EF5" w:rsidR="00013F2A" w:rsidRDefault="00013F2A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p w14:paraId="0A3F9A4F" w14:textId="60D61EAC" w:rsidR="00013F2A" w:rsidRDefault="00013F2A" w:rsidP="00013F2A">
      <w:pPr>
        <w:pStyle w:val="Titolo1"/>
        <w:numPr>
          <w:ilvl w:val="0"/>
          <w:numId w:val="1"/>
        </w:numPr>
      </w:pPr>
      <w:bookmarkStart w:id="0" w:name="_Hlk33001756"/>
      <w:r>
        <w:lastRenderedPageBreak/>
        <w:t>Premessa</w:t>
      </w:r>
    </w:p>
    <w:bookmarkEnd w:id="0"/>
    <w:p w14:paraId="1163A0B4" w14:textId="511BF290" w:rsidR="00013F2A" w:rsidRDefault="00013F2A" w:rsidP="00013F2A"/>
    <w:p w14:paraId="1A8D5CE9" w14:textId="77777777" w:rsid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 xml:space="preserve">La presente procedura descrive la </w:t>
      </w:r>
      <w:r>
        <w:rPr>
          <w:sz w:val="24"/>
          <w:szCs w:val="24"/>
        </w:rPr>
        <w:t>procedura di “splitting” dell’attuale DB di produzione (DB 1), ospitato su OVH, sul futuro DB di produzione (DB 3) situato su AWS.</w:t>
      </w:r>
    </w:p>
    <w:p w14:paraId="24C8F55E" w14:textId="468DD994" w:rsidR="00013F2A" w:rsidRDefault="00013F2A" w:rsidP="00013F2A">
      <w:pPr>
        <w:rPr>
          <w:sz w:val="24"/>
          <w:szCs w:val="24"/>
        </w:rPr>
      </w:pPr>
      <w:r>
        <w:rPr>
          <w:sz w:val="24"/>
          <w:szCs w:val="24"/>
        </w:rPr>
        <w:t>Il primo obiettivo è continuare a gestire alcuni clienti sul “vecchio DB” (DB1) con la vecchia applicazione. Successivamente sarà valutato se migrare tutti i clienti su DB3 o mantenerne qualcuno su DB1 e qualcuno su DB3.</w:t>
      </w:r>
    </w:p>
    <w:p w14:paraId="50000384" w14:textId="6A29AB4B" w:rsidR="00013F2A" w:rsidRDefault="00013F2A" w:rsidP="00013F2A"/>
    <w:p w14:paraId="5B9D4F09" w14:textId="75D77DEF" w:rsidR="00013F2A" w:rsidRDefault="00013F2A" w:rsidP="00013F2A">
      <w:r>
        <w:t>La presente procedura descrive pertanto le due citate fasi (1- splitting e 2- migrazioni successiva di singoli clienti)</w:t>
      </w:r>
    </w:p>
    <w:p w14:paraId="5ACBA164" w14:textId="7BE2729E" w:rsidR="00013F2A" w:rsidRP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Splitting:</w:t>
      </w:r>
      <w:r>
        <w:t xml:space="preserve"> </w:t>
      </w:r>
      <w:r w:rsidRPr="00013F2A">
        <w:t xml:space="preserve">La prima </w:t>
      </w:r>
      <w:r>
        <w:t xml:space="preserve">duplicazione </w:t>
      </w:r>
      <w:r w:rsidRPr="00013F2A">
        <w:t xml:space="preserve">dall’attuale DB di produzione (DB 1 su OVH) </w:t>
      </w:r>
      <w:r>
        <w:t>su</w:t>
      </w:r>
      <w:r w:rsidRPr="00013F2A">
        <w:t xml:space="preserve"> DB </w:t>
      </w:r>
      <w:r>
        <w:t>3 e conseguente cancellazione da DB 3 dei clienti che continueranno ad essere gestiti su DB 1</w:t>
      </w:r>
    </w:p>
    <w:p w14:paraId="2CD0FA51" w14:textId="09A09E79" w:rsid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Migrazioni successive di singoli clienti:</w:t>
      </w:r>
      <w:r>
        <w:t xml:space="preserve"> La migrazione dei successivi clienti per i quali si intendesse </w:t>
      </w:r>
      <w:r w:rsidRPr="00013F2A">
        <w:rPr>
          <w:b/>
          <w:bCs/>
          <w:u w:val="single"/>
        </w:rPr>
        <w:t>successivamente</w:t>
      </w:r>
      <w:r>
        <w:t xml:space="preserve"> procedere alla migrazione da DB1 a DB3.</w:t>
      </w:r>
    </w:p>
    <w:p w14:paraId="038F5866" w14:textId="2D3EEE63" w:rsidR="00013F2A" w:rsidRDefault="00013F2A" w:rsidP="00013F2A">
      <w:pPr>
        <w:pStyle w:val="Paragrafoelenco"/>
      </w:pPr>
    </w:p>
    <w:p w14:paraId="33B87181" w14:textId="77777777" w:rsidR="00013F2A" w:rsidRDefault="00013F2A" w:rsidP="00013F2A">
      <w:pPr>
        <w:pStyle w:val="Paragrafoelenco"/>
      </w:pPr>
    </w:p>
    <w:p w14:paraId="624C21AE" w14:textId="349F360D" w:rsidR="00013F2A" w:rsidRPr="00013F2A" w:rsidRDefault="00013F2A" w:rsidP="00013F2A">
      <w:pPr>
        <w:pStyle w:val="Paragrafoelenco"/>
      </w:pPr>
      <w:r>
        <w:t>Nei successivi paragrafi 3 e 4 saranno descritte distintamente le due fasi</w:t>
      </w:r>
    </w:p>
    <w:p w14:paraId="0E86AFB8" w14:textId="63D4AFF5" w:rsidR="00013F2A" w:rsidRDefault="00013F2A" w:rsidP="00013F2A"/>
    <w:p w14:paraId="505FDFE6" w14:textId="1D453A87" w:rsidR="00013F2A" w:rsidRDefault="00013F2A" w:rsidP="00013F2A">
      <w:pPr>
        <w:pStyle w:val="Titolo1"/>
        <w:numPr>
          <w:ilvl w:val="0"/>
          <w:numId w:val="1"/>
        </w:numPr>
      </w:pPr>
      <w:r>
        <w:t>Definizioni</w:t>
      </w:r>
    </w:p>
    <w:p w14:paraId="716F2809" w14:textId="77777777" w:rsidR="00013F2A" w:rsidRDefault="00013F2A" w:rsidP="00013F2A"/>
    <w:p w14:paraId="3C178C08" w14:textId="77777777" w:rsidR="00013F2A" w:rsidRP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 xml:space="preserve">Database di partenza: </w:t>
      </w:r>
    </w:p>
    <w:p w14:paraId="6E63EEE3" w14:textId="2683BAF3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 xml:space="preserve">DB1: </w:t>
      </w:r>
      <w:r w:rsidRPr="00013F2A">
        <w:t xml:space="preserve">Database di produzione 1 (cnx su Server OVH): contenente </w:t>
      </w:r>
      <w:r>
        <w:t xml:space="preserve">le relative tabelle, sequenze, funzioni e view denominate rispettivamente </w:t>
      </w:r>
      <w:r w:rsidRPr="00013F2A">
        <w:t xml:space="preserve">tabelle1, </w:t>
      </w:r>
      <w:r>
        <w:t xml:space="preserve">sequenze1, </w:t>
      </w:r>
      <w:r w:rsidRPr="00013F2A">
        <w:t xml:space="preserve">funzioni1 e view1 </w:t>
      </w:r>
      <w:r>
        <w:t>sul quale è sviluppata la vecchia applicazione</w:t>
      </w:r>
    </w:p>
    <w:p w14:paraId="0AD06E75" w14:textId="5A653B7F" w:rsidR="00013F2A" w:rsidRDefault="00013F2A" w:rsidP="00013F2A">
      <w:pPr>
        <w:pStyle w:val="Paragrafoelenco"/>
        <w:numPr>
          <w:ilvl w:val="0"/>
          <w:numId w:val="3"/>
        </w:numPr>
      </w:pPr>
      <w:r>
        <w:t xml:space="preserve">DB2: </w:t>
      </w:r>
      <w:r w:rsidRPr="00013F2A">
        <w:t>Database di test 2 (Gorico su Server AWS)</w:t>
      </w:r>
      <w:r>
        <w:t xml:space="preserve">:DB </w:t>
      </w:r>
      <w:r w:rsidRPr="00013F2A">
        <w:t xml:space="preserve">in test contenente </w:t>
      </w:r>
      <w:r>
        <w:t>le relative tabelle, sequenze, funzioni e view denominate rispettivamente</w:t>
      </w:r>
      <w:r w:rsidRPr="00013F2A">
        <w:t xml:space="preserve"> </w:t>
      </w:r>
      <w:r w:rsidRPr="00013F2A">
        <w:t>tabelle 2, funzioni 2 e view 2</w:t>
      </w:r>
      <w:r>
        <w:t xml:space="preserve"> sul quale si sta sviluppando la nuova applicazione.</w:t>
      </w:r>
    </w:p>
    <w:p w14:paraId="379A745A" w14:textId="1B131F6D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>DB3: futuro database di produzione.</w:t>
      </w:r>
    </w:p>
    <w:p w14:paraId="718EBFA9" w14:textId="77777777" w:rsidR="00013F2A" w:rsidRDefault="00013F2A" w:rsidP="00013F2A"/>
    <w:p w14:paraId="36A87F59" w14:textId="7B6EC475" w:rsidR="00013F2A" w:rsidRDefault="00013F2A" w:rsidP="00013F2A">
      <w:pPr>
        <w:pStyle w:val="Titolo1"/>
        <w:numPr>
          <w:ilvl w:val="0"/>
          <w:numId w:val="1"/>
        </w:numPr>
      </w:pPr>
      <w:r>
        <w:t>Splitting</w:t>
      </w:r>
    </w:p>
    <w:p w14:paraId="1166FA99" w14:textId="77777777" w:rsidR="00013F2A" w:rsidRDefault="00013F2A" w:rsidP="00013F2A"/>
    <w:p w14:paraId="2E6553B8" w14:textId="77777777" w:rsidR="00013F2A" w:rsidRDefault="00013F2A" w:rsidP="00013F2A">
      <w:r w:rsidRPr="00740D02">
        <w:rPr>
          <w:b/>
          <w:bCs/>
        </w:rPr>
        <w:t>Obiettivo:</w:t>
      </w:r>
      <w:r>
        <w:t xml:space="preserve"> ottenere un database 3 </w:t>
      </w:r>
      <w:r>
        <w:t xml:space="preserve">(DB3) </w:t>
      </w:r>
      <w:r>
        <w:t xml:space="preserve">di produzione su AWS che contenga </w:t>
      </w:r>
      <w:r>
        <w:t xml:space="preserve">per </w:t>
      </w:r>
      <w:r>
        <w:t xml:space="preserve">le </w:t>
      </w:r>
      <w:r>
        <w:t xml:space="preserve">sole aziende che si intende gestire su DB3. </w:t>
      </w:r>
    </w:p>
    <w:p w14:paraId="366C388B" w14:textId="51517C09" w:rsidR="00013F2A" w:rsidRDefault="001B6D80" w:rsidP="00013F2A">
      <w:r>
        <w:t xml:space="preserve">Tale DB inizialmente dovrà contenere le </w:t>
      </w:r>
      <w:r w:rsidR="00013F2A">
        <w:t>tabelle del database di produzione (tabelle1) e l’unione delle funzioni e delle views del database di produzione e di quello di test (funzioni1 U funzioni2 e views1 U views2).</w:t>
      </w:r>
      <w:r>
        <w:t xml:space="preserve"> Successivamente si dovranno cancellare i dati delle aziende che si intende continuare a gestire su DB 1.</w:t>
      </w:r>
    </w:p>
    <w:p w14:paraId="70C209E4" w14:textId="77777777" w:rsidR="00013F2A" w:rsidRDefault="00013F2A" w:rsidP="00013F2A"/>
    <w:p w14:paraId="7B151A23" w14:textId="77777777" w:rsidR="00013F2A" w:rsidRDefault="00013F2A" w:rsidP="00013F2A"/>
    <w:p w14:paraId="7398A1DB" w14:textId="77777777" w:rsidR="00013F2A" w:rsidRPr="00740D02" w:rsidRDefault="00013F2A" w:rsidP="00013F2A">
      <w:pPr>
        <w:rPr>
          <w:b/>
          <w:bCs/>
        </w:rPr>
      </w:pPr>
      <w:r w:rsidRPr="00740D02">
        <w:rPr>
          <w:b/>
          <w:bCs/>
        </w:rPr>
        <w:lastRenderedPageBreak/>
        <w:t>Procedura per ottenere l’unione delle funzioni:</w:t>
      </w:r>
    </w:p>
    <w:p w14:paraId="41863330" w14:textId="77777777" w:rsidR="00013F2A" w:rsidRDefault="00013F2A" w:rsidP="00013F2A">
      <w:pPr>
        <w:pStyle w:val="Paragrafoelenco"/>
        <w:numPr>
          <w:ilvl w:val="0"/>
          <w:numId w:val="2"/>
        </w:numPr>
      </w:pPr>
      <w:r>
        <w:t>Usare la view grc_lista_funzioni per ottenere una lista delle funzioni presenti nel database1</w:t>
      </w:r>
    </w:p>
    <w:p w14:paraId="5466902D" w14:textId="77777777" w:rsidR="00013F2A" w:rsidRDefault="00013F2A" w:rsidP="00013F2A">
      <w:pPr>
        <w:pStyle w:val="Paragrafoelenco"/>
        <w:numPr>
          <w:ilvl w:val="0"/>
          <w:numId w:val="2"/>
        </w:numPr>
      </w:pPr>
      <w:r>
        <w:t>Usare la view grc_lista_funzioni per ottenere una lista delle funzioni presenti nel database2</w:t>
      </w:r>
    </w:p>
    <w:p w14:paraId="7DB60315" w14:textId="77777777" w:rsidR="00013F2A" w:rsidRDefault="00013F2A" w:rsidP="00013F2A">
      <w:pPr>
        <w:pStyle w:val="Paragrafoelenco"/>
        <w:numPr>
          <w:ilvl w:val="0"/>
          <w:numId w:val="2"/>
        </w:numPr>
      </w:pPr>
      <w:r>
        <w:t xml:space="preserve"> Esportare in excel le due liste e tramite la funzione cerca.vert trovare quali funzioni sono presenti nel database1 ma non nel database2 </w:t>
      </w:r>
    </w:p>
    <w:p w14:paraId="4AA13CAE" w14:textId="77777777" w:rsidR="00013F2A" w:rsidRDefault="00013F2A" w:rsidP="00013F2A">
      <w:pPr>
        <w:pStyle w:val="Paragrafoelenco"/>
      </w:pPr>
      <w:r>
        <w:t>(da sistemare: verificare se la procedura funziona correttamente)</w:t>
      </w:r>
    </w:p>
    <w:p w14:paraId="26A1C963" w14:textId="77777777" w:rsidR="00013F2A" w:rsidRDefault="00013F2A" w:rsidP="00013F2A">
      <w:pPr>
        <w:pStyle w:val="Paragrafoelenco"/>
        <w:numPr>
          <w:ilvl w:val="0"/>
          <w:numId w:val="2"/>
        </w:numPr>
      </w:pPr>
      <w:r>
        <w:t>nel database 3 di destinazione verranno importate tutte le funzioni del database2 ed in aggiunta quelle presenti nella lista ottenuta dall’operazione su excel.</w:t>
      </w:r>
    </w:p>
    <w:p w14:paraId="27B79D34" w14:textId="77777777" w:rsidR="00013F2A" w:rsidRDefault="00013F2A" w:rsidP="00013F2A">
      <w:pPr>
        <w:pStyle w:val="Paragrafoelenco"/>
      </w:pPr>
    </w:p>
    <w:p w14:paraId="4A169D3F" w14:textId="77777777" w:rsidR="00013F2A" w:rsidRDefault="00013F2A" w:rsidP="00013F2A">
      <w:r>
        <w:t>Per importare le funzioni è sufficiente: a) utilizzare la funzione grc_lista_definizioni funzioni() che restituisce le definizioni di tutte le funzioni, b) cancellare le funzioni già presenti nel database 1 destinazione) e poi incollarla nella finestra di script relativa al database di destinazione.</w:t>
      </w:r>
    </w:p>
    <w:p w14:paraId="609B4D0E" w14:textId="77777777" w:rsidR="00013F2A" w:rsidRDefault="00013F2A" w:rsidP="00013F2A">
      <w:pPr>
        <w:pStyle w:val="Paragrafoelenco"/>
      </w:pPr>
    </w:p>
    <w:p w14:paraId="40E803C1" w14:textId="77777777" w:rsidR="00013F2A" w:rsidRDefault="00013F2A" w:rsidP="00013F2A">
      <w:r>
        <w:t>Procedura per ottenere l’unione delle views:</w:t>
      </w:r>
    </w:p>
    <w:p w14:paraId="1FE4CBA5" w14:textId="77777777" w:rsidR="00013F2A" w:rsidRDefault="00013F2A" w:rsidP="00013F2A">
      <w:r>
        <w:t xml:space="preserve">si eseguono gli stessi passaggi effettuati per le funzioni utilizzando grc_lista_views e grc_lista_definizioni_views(). </w:t>
      </w:r>
    </w:p>
    <w:p w14:paraId="27654C30" w14:textId="7D1FCCB1" w:rsidR="00013F2A" w:rsidRDefault="00013F2A" w:rsidP="00013F2A"/>
    <w:p w14:paraId="3FF7B18C" w14:textId="428F7596" w:rsidR="001B6D80" w:rsidRDefault="001B6D80" w:rsidP="001B6D80">
      <w:pPr>
        <w:pStyle w:val="Titolo1"/>
        <w:numPr>
          <w:ilvl w:val="0"/>
          <w:numId w:val="1"/>
        </w:numPr>
      </w:pPr>
      <w:r>
        <w:t>Migrazioni successive</w:t>
      </w:r>
    </w:p>
    <w:p w14:paraId="5F52B0B8" w14:textId="77777777" w:rsidR="001B6D80" w:rsidRDefault="001B6D80" w:rsidP="001B6D80"/>
    <w:p w14:paraId="47FCA833" w14:textId="77777777" w:rsidR="001B6D80" w:rsidRDefault="001B6D80" w:rsidP="00013F2A"/>
    <w:p w14:paraId="74289FB5" w14:textId="77777777" w:rsidR="00013F2A" w:rsidRDefault="00013F2A" w:rsidP="00013F2A">
      <w:r>
        <w:t>Procedura per esportare le tabelle:</w:t>
      </w:r>
    </w:p>
    <w:p w14:paraId="5583CD87" w14:textId="77777777" w:rsidR="00013F2A" w:rsidRDefault="00013F2A" w:rsidP="00013F2A">
      <w:r>
        <w:t>per esportare tabelle da un database in un formato csv si utilizza la funzione grc_esporta_tabelle(‘codice azienda’, ‘codice partizione’).</w:t>
      </w:r>
    </w:p>
    <w:p w14:paraId="3C7087BD" w14:textId="77777777" w:rsidR="00013F2A" w:rsidRDefault="00013F2A" w:rsidP="00013F2A">
      <w:r>
        <w:t>(da sistemare: errore con comando copy)</w:t>
      </w:r>
    </w:p>
    <w:p w14:paraId="44143361" w14:textId="77777777" w:rsidR="00013F2A" w:rsidRDefault="00013F2A" w:rsidP="00013F2A"/>
    <w:p w14:paraId="5603E249" w14:textId="77777777" w:rsidR="00013F2A" w:rsidRDefault="00013F2A" w:rsidP="00013F2A">
      <w:r>
        <w:t>Procedura per importare le tabelle:</w:t>
      </w:r>
    </w:p>
    <w:p w14:paraId="6E0CE063" w14:textId="77777777" w:rsidR="00013F2A" w:rsidRDefault="00013F2A" w:rsidP="00013F2A">
      <w:r>
        <w:t>per importare tabelle da un formato csv in un  database si utilizza la funzione grc_importa_tabelle(‘nome azienda’).</w:t>
      </w:r>
    </w:p>
    <w:p w14:paraId="7F0915F2" w14:textId="77777777" w:rsidR="00013F2A" w:rsidRDefault="00013F2A" w:rsidP="00013F2A">
      <w:r>
        <w:t>(da sistemare: tutto il codice)</w:t>
      </w:r>
    </w:p>
    <w:p w14:paraId="1A9BD8FB" w14:textId="77777777" w:rsidR="00013F2A" w:rsidRDefault="00013F2A" w:rsidP="00013F2A"/>
    <w:p w14:paraId="37E2DFDD" w14:textId="48247D4B" w:rsidR="00A96D2D" w:rsidRDefault="006D7000" w:rsidP="001B6D80">
      <w:pPr>
        <w:pStyle w:val="Titolo1"/>
        <w:numPr>
          <w:ilvl w:val="0"/>
          <w:numId w:val="1"/>
        </w:numPr>
      </w:pPr>
      <w:bookmarkStart w:id="1" w:name="_GoBack"/>
      <w:bookmarkEnd w:id="1"/>
      <w:r>
        <w:t>Attività preliminari</w:t>
      </w:r>
    </w:p>
    <w:p w14:paraId="7E3B216D" w14:textId="02061F9C" w:rsidR="006D7000" w:rsidRDefault="003C6BD6" w:rsidP="006D7000">
      <w:r>
        <w:t xml:space="preserve">Di seguito le tabelle, sequenze, view, funzioni preliminari per </w:t>
      </w:r>
      <w:r w:rsidR="00EA50C4">
        <w:t xml:space="preserve">le </w:t>
      </w:r>
      <w:r>
        <w:t>importazione</w:t>
      </w:r>
      <w:r w:rsidR="00EA50C4">
        <w:t>/ esportazioni di singole azienda da un ambiente all’altro</w:t>
      </w:r>
      <w:r>
        <w:t>.</w:t>
      </w:r>
    </w:p>
    <w:p w14:paraId="3FF76084" w14:textId="1CA97DB6" w:rsidR="004D6E22" w:rsidRDefault="004D6E22" w:rsidP="006D7000">
      <w:r>
        <w:t>Tutti gli oggetti che seguono sono creabili tramite lo script “</w:t>
      </w:r>
      <w:r w:rsidRPr="004D6E22">
        <w:t>01-funzioni_view_sequenze_import_export_aziende</w:t>
      </w:r>
      <w:r>
        <w:t>”</w:t>
      </w:r>
    </w:p>
    <w:p w14:paraId="461AD30C" w14:textId="77777777" w:rsidR="004D6E22" w:rsidRDefault="004D6E22" w:rsidP="006D700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031"/>
        <w:gridCol w:w="1359"/>
        <w:gridCol w:w="5238"/>
      </w:tblGrid>
      <w:tr w:rsidR="007913EC" w14:paraId="36BD71D6" w14:textId="3C48833C" w:rsidTr="00233DE9">
        <w:tc>
          <w:tcPr>
            <w:tcW w:w="3031" w:type="dxa"/>
          </w:tcPr>
          <w:p w14:paraId="07BFA990" w14:textId="18D1CF88" w:rsidR="007913EC" w:rsidRPr="00EA50C4" w:rsidRDefault="007913EC" w:rsidP="006D7000">
            <w:pPr>
              <w:rPr>
                <w:b/>
                <w:bCs/>
              </w:rPr>
            </w:pPr>
            <w:r w:rsidRPr="00EA50C4">
              <w:rPr>
                <w:b/>
                <w:bCs/>
              </w:rPr>
              <w:t>Nome oggetto</w:t>
            </w:r>
          </w:p>
        </w:tc>
        <w:tc>
          <w:tcPr>
            <w:tcW w:w="1359" w:type="dxa"/>
          </w:tcPr>
          <w:p w14:paraId="5ED89AF4" w14:textId="3F7C825E" w:rsidR="007913EC" w:rsidRPr="00EA50C4" w:rsidRDefault="007913EC" w:rsidP="006D7000">
            <w:pPr>
              <w:rPr>
                <w:b/>
                <w:bCs/>
              </w:rPr>
            </w:pPr>
            <w:r w:rsidRPr="00EA50C4">
              <w:rPr>
                <w:b/>
                <w:bCs/>
              </w:rPr>
              <w:t>Tipo</w:t>
            </w:r>
          </w:p>
        </w:tc>
        <w:tc>
          <w:tcPr>
            <w:tcW w:w="5238" w:type="dxa"/>
          </w:tcPr>
          <w:p w14:paraId="44DF59CE" w14:textId="580C13C6" w:rsidR="007913EC" w:rsidRPr="00EA50C4" w:rsidRDefault="007913EC" w:rsidP="006D7000">
            <w:pPr>
              <w:rPr>
                <w:b/>
                <w:bCs/>
              </w:rPr>
            </w:pPr>
            <w:r>
              <w:rPr>
                <w:b/>
                <w:bCs/>
              </w:rPr>
              <w:t>File per crearle</w:t>
            </w:r>
          </w:p>
        </w:tc>
      </w:tr>
      <w:tr w:rsidR="007913EC" w14:paraId="01766BCC" w14:textId="478518D7" w:rsidTr="00233DE9">
        <w:tc>
          <w:tcPr>
            <w:tcW w:w="3031" w:type="dxa"/>
          </w:tcPr>
          <w:p w14:paraId="1CC4E780" w14:textId="43060AC4" w:rsidR="007913EC" w:rsidRDefault="007913EC" w:rsidP="006D7000">
            <w:r>
              <w:lastRenderedPageBreak/>
              <w:t>S01</w:t>
            </w:r>
          </w:p>
        </w:tc>
        <w:tc>
          <w:tcPr>
            <w:tcW w:w="1359" w:type="dxa"/>
          </w:tcPr>
          <w:p w14:paraId="48F1DB49" w14:textId="2DA82DFF" w:rsidR="007913EC" w:rsidRDefault="007913EC" w:rsidP="006D7000">
            <w:r>
              <w:t>Sequenza</w:t>
            </w:r>
          </w:p>
        </w:tc>
        <w:tc>
          <w:tcPr>
            <w:tcW w:w="5238" w:type="dxa"/>
          </w:tcPr>
          <w:p w14:paraId="5816C440" w14:textId="468B5039" w:rsidR="007913EC" w:rsidRDefault="004D6E22" w:rsidP="006D7000">
            <w:r w:rsidRPr="004D6E22">
              <w:t>01-funzioni_view_sequenze_import_export_aziende</w:t>
            </w:r>
          </w:p>
        </w:tc>
      </w:tr>
      <w:tr w:rsidR="007913EC" w14:paraId="7575F7BD" w14:textId="7C73A469" w:rsidTr="00233DE9">
        <w:tc>
          <w:tcPr>
            <w:tcW w:w="3031" w:type="dxa"/>
          </w:tcPr>
          <w:p w14:paraId="37121048" w14:textId="065829BC" w:rsidR="007913EC" w:rsidRDefault="007913EC" w:rsidP="006D7000">
            <w:r>
              <w:t>Tabelle</w:t>
            </w:r>
          </w:p>
        </w:tc>
        <w:tc>
          <w:tcPr>
            <w:tcW w:w="1359" w:type="dxa"/>
          </w:tcPr>
          <w:p w14:paraId="4B076336" w14:textId="0144D2E0" w:rsidR="007913EC" w:rsidRDefault="007913EC" w:rsidP="006D7000">
            <w:r>
              <w:t>Tabella</w:t>
            </w:r>
          </w:p>
        </w:tc>
        <w:tc>
          <w:tcPr>
            <w:tcW w:w="5238" w:type="dxa"/>
          </w:tcPr>
          <w:p w14:paraId="7B775630" w14:textId="0BD7D48B" w:rsidR="007913EC" w:rsidRDefault="004D6E22" w:rsidP="006D7000">
            <w:r w:rsidRPr="004D6E22">
              <w:t>01-funzioni_view_sequenze_import_export_aziende</w:t>
            </w:r>
          </w:p>
        </w:tc>
      </w:tr>
      <w:tr w:rsidR="007913EC" w14:paraId="6032EF11" w14:textId="2C326DFE" w:rsidTr="00233DE9">
        <w:tc>
          <w:tcPr>
            <w:tcW w:w="3031" w:type="dxa"/>
          </w:tcPr>
          <w:p w14:paraId="5E531663" w14:textId="4976D2FC" w:rsidR="007913EC" w:rsidRDefault="00376635" w:rsidP="006D7000">
            <w:r w:rsidRPr="00376635">
              <w:t>grc_tabella_ca_cp_nulla(text)</w:t>
            </w:r>
          </w:p>
        </w:tc>
        <w:tc>
          <w:tcPr>
            <w:tcW w:w="1359" w:type="dxa"/>
          </w:tcPr>
          <w:p w14:paraId="348EAA95" w14:textId="7AA4BBD2" w:rsidR="007913EC" w:rsidRDefault="00376635" w:rsidP="006D7000">
            <w:r>
              <w:t>Funzione</w:t>
            </w:r>
          </w:p>
        </w:tc>
        <w:tc>
          <w:tcPr>
            <w:tcW w:w="5238" w:type="dxa"/>
          </w:tcPr>
          <w:p w14:paraId="25B27B2C" w14:textId="42382C0D" w:rsidR="007913EC" w:rsidRDefault="004D6E22" w:rsidP="006D7000">
            <w:r w:rsidRPr="004D6E22">
              <w:t>01-funzioni_view_sequenze_import_export_aziende</w:t>
            </w:r>
          </w:p>
        </w:tc>
      </w:tr>
      <w:tr w:rsidR="00376635" w14:paraId="12C680F7" w14:textId="77777777" w:rsidTr="00233DE9">
        <w:tc>
          <w:tcPr>
            <w:tcW w:w="3031" w:type="dxa"/>
          </w:tcPr>
          <w:p w14:paraId="76D8312D" w14:textId="63A68D9C" w:rsidR="00376635" w:rsidRDefault="00376635" w:rsidP="006D7000">
            <w:r w:rsidRPr="00376635">
              <w:t>entrasp.grc_esporta_tabelle</w:t>
            </w:r>
          </w:p>
        </w:tc>
        <w:tc>
          <w:tcPr>
            <w:tcW w:w="1359" w:type="dxa"/>
          </w:tcPr>
          <w:p w14:paraId="5EE3760B" w14:textId="5278FBEA" w:rsidR="00376635" w:rsidRDefault="00376635" w:rsidP="006D7000">
            <w:r>
              <w:t>Funzione</w:t>
            </w:r>
          </w:p>
        </w:tc>
        <w:tc>
          <w:tcPr>
            <w:tcW w:w="5238" w:type="dxa"/>
          </w:tcPr>
          <w:p w14:paraId="57347703" w14:textId="69647062" w:rsidR="00376635" w:rsidRPr="007913EC" w:rsidRDefault="004D6E22" w:rsidP="006D7000">
            <w:r w:rsidRPr="004D6E22">
              <w:t>01-funzioni_view_sequenze_import_export_aziende</w:t>
            </w:r>
          </w:p>
        </w:tc>
      </w:tr>
      <w:tr w:rsidR="00376635" w14:paraId="747E5E62" w14:textId="77777777" w:rsidTr="00233DE9">
        <w:tc>
          <w:tcPr>
            <w:tcW w:w="3031" w:type="dxa"/>
          </w:tcPr>
          <w:p w14:paraId="33BFC8EC" w14:textId="5FC91373" w:rsidR="00376635" w:rsidRPr="00376635" w:rsidRDefault="004D6E22" w:rsidP="006D7000">
            <w:r w:rsidRPr="004D6E22">
              <w:t>grc_importa_tabelle</w:t>
            </w:r>
          </w:p>
        </w:tc>
        <w:tc>
          <w:tcPr>
            <w:tcW w:w="1359" w:type="dxa"/>
          </w:tcPr>
          <w:p w14:paraId="5F8BC2B9" w14:textId="07E2B012" w:rsidR="00376635" w:rsidRDefault="004D6E22" w:rsidP="006D7000">
            <w:r>
              <w:t>Funzione</w:t>
            </w:r>
          </w:p>
        </w:tc>
        <w:tc>
          <w:tcPr>
            <w:tcW w:w="5238" w:type="dxa"/>
          </w:tcPr>
          <w:p w14:paraId="0FBA2DDE" w14:textId="4D384F05" w:rsidR="00376635" w:rsidRPr="007913EC" w:rsidRDefault="004D6E22" w:rsidP="006D7000">
            <w:r w:rsidRPr="004D6E22">
              <w:t>01-funzioni_view_sequenze_import_export_aziende</w:t>
            </w:r>
          </w:p>
        </w:tc>
      </w:tr>
    </w:tbl>
    <w:p w14:paraId="2F581C73" w14:textId="079377B6" w:rsidR="005752E4" w:rsidRDefault="005752E4" w:rsidP="006D7000"/>
    <w:p w14:paraId="747615B8" w14:textId="7394ABE0" w:rsidR="00376635" w:rsidRPr="006D7000" w:rsidRDefault="00376635" w:rsidP="006D7000">
      <w:r>
        <w:t>E’ altresì necessario importare i valori della tabella denominata “Tabelle” tramite il file denominato “</w:t>
      </w:r>
      <w:r w:rsidRPr="00376635">
        <w:t>tabelle.csv</w:t>
      </w:r>
      <w:r>
        <w:t>”</w:t>
      </w:r>
    </w:p>
    <w:sectPr w:rsidR="00376635" w:rsidRPr="006D7000" w:rsidSect="00013F2A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E9212B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2174B1"/>
    <w:multiLevelType w:val="hybridMultilevel"/>
    <w:tmpl w:val="F2289B6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622289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F16D3F"/>
    <w:multiLevelType w:val="hybridMultilevel"/>
    <w:tmpl w:val="C04839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3F031C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FA547B"/>
    <w:multiLevelType w:val="hybridMultilevel"/>
    <w:tmpl w:val="58D42B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9F546E"/>
    <w:multiLevelType w:val="hybridMultilevel"/>
    <w:tmpl w:val="8248A2A0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5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D5B"/>
    <w:rsid w:val="00013F2A"/>
    <w:rsid w:val="001B6D80"/>
    <w:rsid w:val="00233DE9"/>
    <w:rsid w:val="00376635"/>
    <w:rsid w:val="003C6BD6"/>
    <w:rsid w:val="004D6E22"/>
    <w:rsid w:val="005752E4"/>
    <w:rsid w:val="006D7000"/>
    <w:rsid w:val="007913EC"/>
    <w:rsid w:val="00A96D2D"/>
    <w:rsid w:val="00B20D5B"/>
    <w:rsid w:val="00CC6880"/>
    <w:rsid w:val="00EA50C4"/>
    <w:rsid w:val="00F7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337F2"/>
  <w15:chartTrackingRefBased/>
  <w15:docId w15:val="{F5359660-FD25-45AC-9216-3CF3099D7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D70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D70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gliatabella">
    <w:name w:val="Table Grid"/>
    <w:basedOn w:val="Tabellanormale"/>
    <w:uiPriority w:val="39"/>
    <w:rsid w:val="00EA5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013F2A"/>
    <w:pPr>
      <w:spacing w:after="0" w:line="240" w:lineRule="auto"/>
      <w:ind w:left="720"/>
      <w:contextualSpacing/>
    </w:pPr>
    <w:rPr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013F2A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character" w:customStyle="1" w:styleId="TitoloCarattere">
    <w:name w:val="Titolo Carattere"/>
    <w:basedOn w:val="Carpredefinitoparagrafo"/>
    <w:link w:val="Titolo"/>
    <w:uiPriority w:val="10"/>
    <w:rsid w:val="00013F2A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13F2A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it-IT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13F2A"/>
    <w:rPr>
      <w:rFonts w:eastAsiaTheme="minorEastAsia" w:cs="Times New Roman"/>
      <w:color w:val="5A5A5A" w:themeColor="text1" w:themeTint="A5"/>
      <w:spacing w:val="15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Procedura per la gestione della migrazione una tantum e migrazione successiva dei clienti da Connexio a Gorico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630</Words>
  <Characters>3595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migrazione e gestione nel continuo gorico</dc:title>
  <dc:subject/>
  <dc:creator>Amedeo Poli</dc:creator>
  <cp:keywords/>
  <dc:description/>
  <cp:lastModifiedBy>Amedeo Poli</cp:lastModifiedBy>
  <cp:revision>13</cp:revision>
  <dcterms:created xsi:type="dcterms:W3CDTF">2020-02-19T05:22:00Z</dcterms:created>
  <dcterms:modified xsi:type="dcterms:W3CDTF">2020-02-19T10:13:00Z</dcterms:modified>
</cp:coreProperties>
</file>