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584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2448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48"/>
        </w:rPr>
        <w:t xml:space="preserve">Appendix 1: </w:t>
      </w:r>
      <w:r>
        <w:br/>
      </w:r>
      <w:r>
        <w:rPr>
          <w:rFonts w:ascii="Calibri" w:hAnsi="Calibri" w:eastAsia="Calibri"/>
          <w:b/>
          <w:i w:val="0"/>
          <w:color w:val="000000"/>
          <w:sz w:val="48"/>
        </w:rPr>
        <w:t xml:space="preserve">List of Prompts Used 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8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1.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4"/>
        </w:rPr>
        <w:hyperlink r:id="rId9" w:history="1">
          <w:r>
            <w:rPr>
              <w:rStyle w:val="Hyperlink"/>
            </w:rPr>
            <w:t>https://chatgpt.com/share/6874acf9-d20c-8013-9e8a-1874ae62b27c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4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13680" cy="6468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6468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auto" w:before="274" w:after="0"/>
        <w:ind w:left="5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2.</w:t>
      </w:r>
      <w:r>
        <w:rPr>
          <w:u w:val="single" w:color="0562c1"/>
          <w:rFonts w:ascii="Calibri" w:hAnsi="Calibri" w:eastAsia="Calibri"/>
          <w:b w:val="0"/>
          <w:i w:val="0"/>
          <w:color w:val="0563C1"/>
          <w:sz w:val="24"/>
        </w:rPr>
        <w:hyperlink r:id="rId11" w:history="1">
          <w:r>
            <w:rPr>
              <w:rStyle w:val="Hyperlink"/>
            </w:rPr>
            <w:t>https://chatgpt.com/share/6874ad62-f5ac-8013-9136-c53b753af556</w:t>
          </w:r>
        </w:hyperlink>
      </w:r>
    </w:p>
    <w:p>
      <w:pPr>
        <w:sectPr>
          <w:pgSz w:w="11900" w:h="16840"/>
          <w:pgMar w:top="55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4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28640" cy="72097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8640" cy="7209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Additional Prompts Used (AI-Assisted Development)</w:t>
      </w:r>
    </w:p>
    <w:p>
      <w:pPr>
        <w:pStyle w:val="Heading2"/>
      </w:pPr>
      <w:r>
        <w:t>Reviewing FYP2 grading rubric alignment</w:t>
      </w:r>
    </w:p>
    <w:p>
      <w:r>
        <w:t>Asked the assistant to compare the implemented system and thesis report against the official FYP2 grading rubric, surfacing missing deliverables such as the UAT Report and Test Execution Report.</w:t>
      </w:r>
    </w:p>
    <w:p>
      <w:r>
        <w:drawing>
          <wp:inline xmlns:a="http://schemas.openxmlformats.org/drawingml/2006/main" xmlns:pic="http://schemas.openxmlformats.org/drawingml/2006/picture">
            <wp:extent cx="5486400" cy="36694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-01-rubric-gap-analysis-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94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Requesting a full frontend redesign for reviewer clarity</w:t>
      </w:r>
    </w:p>
    <w:p>
      <w:r>
        <w:t>Instructed the assistant (via the web-artifacts-builder skill) to rebuild the entire frontend because it was lacking, confusing, and not user-friendly, with an explicit requirement to add info pop-ups explaining unfamiliar concepts for a lecturer reviewing the project, and to apply one consistent theme across the system.</w:t>
      </w:r>
    </w:p>
    <w:p>
      <w:r>
        <w:drawing>
          <wp:inline xmlns:a="http://schemas.openxmlformats.org/drawingml/2006/main" xmlns:pic="http://schemas.openxmlformats.org/drawingml/2006/picture">
            <wp:extent cx="5486400" cy="30636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-02-frontend-redesign-requ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36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Requesting a feature-parity migration plan</w:t>
      </w:r>
    </w:p>
    <w:p>
      <w:r>
        <w:t>Instructed the assistant to read every view in the legacy Vue frontend, catalogue all existing features, and produce a self-contained TODO plan file that a separate chat session could later execute against the new React frontend.</w:t>
      </w:r>
    </w:p>
    <w:p>
      <w:r>
        <w:drawing>
          <wp:inline xmlns:a="http://schemas.openxmlformats.org/drawingml/2006/main" xmlns:pic="http://schemas.openxmlformats.org/drawingml/2006/picture">
            <wp:extent cx="5486400" cy="27474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-03-legacy-frontend-feature-au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74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Reviewing the generated migration plan</w:t>
      </w:r>
    </w:p>
    <w:p>
      <w:r>
        <w:t>The assistant's response surveying all legacy Vue views/components and compiling the cross-referenced feature plan (FRONTEND_FEATURE_PLAN.md) used to guide the React rewrite.</w:t>
      </w:r>
    </w:p>
    <w:p>
      <w:r>
        <w:drawing>
          <wp:inline xmlns:a="http://schemas.openxmlformats.org/drawingml/2006/main" xmlns:pic="http://schemas.openxmlformats.org/drawingml/2006/picture">
            <wp:extent cx="5486400" cy="32124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-04-frontend-migration-plan-respon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24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Rubric gap analysis - Software Documents criteria</w:t>
      </w:r>
    </w:p>
    <w:p>
      <w:r>
        <w:t>Continuation of the rubric comparison, focusing specifically on the Software Documents (UAT Report / Test Execution Report) marking criteria and their current status.</w:t>
      </w:r>
    </w:p>
    <w:p>
      <w:r>
        <w:drawing>
          <wp:inline xmlns:a="http://schemas.openxmlformats.org/drawingml/2006/main" xmlns:pic="http://schemas.openxmlformats.org/drawingml/2006/picture">
            <wp:extent cx="5486400" cy="31219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-05-rubric-gap-analysis-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19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Requesting Watch View redesign with theater mode</w:t>
      </w:r>
    </w:p>
    <w:p>
      <w:r>
        <w:t>Asked the assistant to redesign the video Watch View: subtitle navigation arrows, segment looping, pause-at-segment-end, a settings panel to toggle translation/pinyin/characters, and a theater mode with a draggable, auto-hiding subtitle overlay.</w:t>
      </w:r>
    </w:p>
    <w:p>
      <w:r>
        <w:drawing>
          <wp:inline xmlns:a="http://schemas.openxmlformats.org/drawingml/2006/main" xmlns:pic="http://schemas.openxmlformats.org/drawingml/2006/picture">
            <wp:extent cx="5486400" cy="47970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-06-watch-view-redesig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7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Refactoring backend to Domain-Driven Modular architecture</w:t>
      </w:r>
    </w:p>
    <w:p>
      <w:r>
        <w:t>Instructed the assistant to migrate the Node.js Express backend from a flat layered architecture (controllers/, services/, utils/) into a Domain-Driven Modular architecture, encapsulating each feature inside its own modules/ directory.</w:t>
      </w:r>
    </w:p>
    <w:p>
      <w:r>
        <w:drawing>
          <wp:inline xmlns:a="http://schemas.openxmlformats.org/drawingml/2006/main" xmlns:pic="http://schemas.openxmlformats.org/drawingml/2006/picture">
            <wp:extent cx="5486400" cy="46005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-07-backend-ddd-refact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Adding PostgreSQL to the Docker deployment pipeline</w:t>
      </w:r>
    </w:p>
    <w:p>
      <w:r>
        <w:t>Asked the assistant how to add a PostgreSQL service to the existing Docker Compose / GitHub Actions deployment pipeline on the Tencent Cloud Lighthouse server.</w:t>
      </w:r>
    </w:p>
    <w:p>
      <w:r>
        <w:drawing>
          <wp:inline xmlns:a="http://schemas.openxmlformats.org/drawingml/2006/main" xmlns:pic="http://schemas.openxmlformats.org/drawingml/2006/picture">
            <wp:extent cx="5486400" cy="55206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-08-postgres-docker-deploym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206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1900" w:h="16840"/>
      <w:pgMar w:top="568" w:right="1162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hatgpt.com/share/6874acf9-d20c-8013-9e8a-1874ae62b27c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chatgpt.com/share/6874ad62-f5ac-8013-9136-c53b753af556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